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E5E03" w14:textId="77777777" w:rsidR="00F110C8" w:rsidRDefault="00F110C8" w:rsidP="00F110C8">
      <w:pPr>
        <w:jc w:val="both"/>
        <w:rPr>
          <w:sz w:val="24"/>
          <w:szCs w:val="24"/>
        </w:rPr>
      </w:pPr>
    </w:p>
    <w:p w14:paraId="43F98270" w14:textId="7E92F7DE" w:rsidR="00F110C8" w:rsidRPr="00C800ED" w:rsidRDefault="00F110C8" w:rsidP="00F110C8">
      <w:pPr>
        <w:jc w:val="center"/>
        <w:rPr>
          <w:rFonts w:ascii="Times New Roman" w:hAnsi="Times New Roman"/>
          <w:b/>
          <w:bCs/>
          <w:sz w:val="24"/>
          <w:szCs w:val="24"/>
        </w:rPr>
      </w:pPr>
      <w:r w:rsidRPr="00C800ED">
        <w:rPr>
          <w:rFonts w:ascii="Times New Roman" w:hAnsi="Times New Roman"/>
          <w:b/>
          <w:bCs/>
          <w:sz w:val="24"/>
          <w:szCs w:val="24"/>
        </w:rPr>
        <w:t>POSEBNI IZVJEŠTAJI U GODIŠNJEM IZVJEŠTAJU O IZVRŠENJU PRORAČUNA ZA 202</w:t>
      </w:r>
      <w:r w:rsidR="00C952E9" w:rsidRPr="00C800ED">
        <w:rPr>
          <w:rFonts w:ascii="Times New Roman" w:hAnsi="Times New Roman"/>
          <w:b/>
          <w:bCs/>
          <w:sz w:val="24"/>
          <w:szCs w:val="24"/>
        </w:rPr>
        <w:t>4</w:t>
      </w:r>
      <w:r w:rsidRPr="00C800ED">
        <w:rPr>
          <w:rFonts w:ascii="Times New Roman" w:hAnsi="Times New Roman"/>
          <w:b/>
          <w:bCs/>
          <w:sz w:val="24"/>
          <w:szCs w:val="24"/>
        </w:rPr>
        <w:t>. GODINU</w:t>
      </w:r>
    </w:p>
    <w:p w14:paraId="560DEB83" w14:textId="77777777" w:rsidR="00F110C8" w:rsidRPr="00C800ED" w:rsidRDefault="00F110C8" w:rsidP="00F110C8">
      <w:pPr>
        <w:jc w:val="center"/>
        <w:rPr>
          <w:rFonts w:ascii="Times New Roman" w:hAnsi="Times New Roman"/>
          <w:b/>
          <w:bCs/>
          <w:sz w:val="24"/>
          <w:szCs w:val="24"/>
        </w:rPr>
      </w:pPr>
    </w:p>
    <w:p w14:paraId="75421800" w14:textId="2746D61C" w:rsidR="00F110C8" w:rsidRPr="00C800ED" w:rsidRDefault="00F110C8" w:rsidP="00CF1E12">
      <w:pPr>
        <w:ind w:firstLine="360"/>
        <w:jc w:val="both"/>
        <w:rPr>
          <w:rFonts w:ascii="Times New Roman" w:eastAsia="Times New Roman" w:hAnsi="Times New Roman"/>
          <w:sz w:val="24"/>
          <w:szCs w:val="24"/>
          <w:lang w:eastAsia="hr-HR"/>
        </w:rPr>
      </w:pPr>
      <w:r w:rsidRPr="00C800ED">
        <w:rPr>
          <w:rFonts w:ascii="Times New Roman" w:hAnsi="Times New Roman"/>
          <w:sz w:val="24"/>
          <w:szCs w:val="24"/>
        </w:rPr>
        <w:t>Na temelju članka 80. Zakona o proračunu („Narodne novine broj 144/21) te čl</w:t>
      </w:r>
      <w:r w:rsidR="00055757">
        <w:rPr>
          <w:rFonts w:ascii="Times New Roman" w:hAnsi="Times New Roman"/>
          <w:sz w:val="24"/>
          <w:szCs w:val="24"/>
        </w:rPr>
        <w:t>anka</w:t>
      </w:r>
      <w:r w:rsidRPr="00C800ED">
        <w:rPr>
          <w:rFonts w:ascii="Times New Roman" w:hAnsi="Times New Roman"/>
          <w:sz w:val="24"/>
          <w:szCs w:val="24"/>
        </w:rPr>
        <w:t xml:space="preserve"> 23. Pravilnika o polugodišnjem i godišnjem izvještaju o izvršenju proračuna i financijskog plana („Narodne novine“ broj 85/23 – dalje u tekstu: Pravilnik), posebni izvještaji iz članka 4. Pravilnika u godišnjem izvještaju o izvršenju proračuna su:</w:t>
      </w:r>
    </w:p>
    <w:p w14:paraId="039FAADE" w14:textId="2F1534D8" w:rsidR="00F110C8" w:rsidRPr="00C800ED" w:rsidRDefault="00F110C8" w:rsidP="00E41275">
      <w:pPr>
        <w:pStyle w:val="Odlomakpopisa"/>
        <w:numPr>
          <w:ilvl w:val="0"/>
          <w:numId w:val="14"/>
        </w:numPr>
        <w:spacing w:after="0" w:line="240" w:lineRule="auto"/>
        <w:jc w:val="both"/>
        <w:rPr>
          <w:rFonts w:ascii="Times New Roman" w:hAnsi="Times New Roman"/>
          <w:sz w:val="24"/>
          <w:szCs w:val="24"/>
        </w:rPr>
      </w:pPr>
      <w:r w:rsidRPr="00C800ED">
        <w:rPr>
          <w:rFonts w:ascii="Times New Roman" w:hAnsi="Times New Roman"/>
          <w:sz w:val="24"/>
          <w:szCs w:val="24"/>
        </w:rPr>
        <w:t>izvještaj o korištenju proračunske zalihe,</w:t>
      </w:r>
    </w:p>
    <w:p w14:paraId="1F6ACBA9" w14:textId="791FEC57" w:rsidR="00F110C8" w:rsidRPr="00C800ED" w:rsidRDefault="00F110C8" w:rsidP="00F110C8">
      <w:pPr>
        <w:pStyle w:val="Odlomakpopisa"/>
        <w:numPr>
          <w:ilvl w:val="0"/>
          <w:numId w:val="14"/>
        </w:numPr>
        <w:spacing w:after="0" w:line="240" w:lineRule="auto"/>
        <w:jc w:val="both"/>
        <w:rPr>
          <w:rFonts w:ascii="Times New Roman" w:hAnsi="Times New Roman"/>
          <w:sz w:val="24"/>
          <w:szCs w:val="24"/>
        </w:rPr>
      </w:pPr>
      <w:r w:rsidRPr="00C800ED">
        <w:rPr>
          <w:rFonts w:ascii="Times New Roman" w:hAnsi="Times New Roman"/>
          <w:sz w:val="24"/>
          <w:szCs w:val="24"/>
        </w:rPr>
        <w:t>izvještaj o zaduživanju na domaćem i stranom tržištu novca i kapitala</w:t>
      </w:r>
      <w:r w:rsidR="0087612F" w:rsidRPr="00C800ED">
        <w:rPr>
          <w:rFonts w:ascii="Times New Roman" w:hAnsi="Times New Roman"/>
          <w:sz w:val="24"/>
          <w:szCs w:val="24"/>
        </w:rPr>
        <w:t>,</w:t>
      </w:r>
    </w:p>
    <w:p w14:paraId="20B82230" w14:textId="6F68C9F8" w:rsidR="00CF212B" w:rsidRPr="00C800ED" w:rsidRDefault="00CF212B" w:rsidP="00F110C8">
      <w:pPr>
        <w:pStyle w:val="Odlomakpopisa"/>
        <w:numPr>
          <w:ilvl w:val="0"/>
          <w:numId w:val="14"/>
        </w:numPr>
        <w:spacing w:after="0" w:line="240" w:lineRule="auto"/>
        <w:jc w:val="both"/>
        <w:rPr>
          <w:rFonts w:ascii="Times New Roman" w:hAnsi="Times New Roman"/>
          <w:sz w:val="24"/>
          <w:szCs w:val="24"/>
        </w:rPr>
      </w:pPr>
      <w:r w:rsidRPr="00C800ED">
        <w:rPr>
          <w:rFonts w:ascii="Times New Roman" w:hAnsi="Times New Roman"/>
          <w:sz w:val="24"/>
          <w:szCs w:val="24"/>
        </w:rPr>
        <w:t>izvještaj o danim jamstvima i plaćanjima po protestiranim jamstvima,</w:t>
      </w:r>
    </w:p>
    <w:p w14:paraId="0F5D724C" w14:textId="7B300CDA" w:rsidR="0087612F" w:rsidRPr="00C800ED" w:rsidRDefault="0056025B" w:rsidP="00F110C8">
      <w:pPr>
        <w:pStyle w:val="Odlomakpopisa"/>
        <w:numPr>
          <w:ilvl w:val="0"/>
          <w:numId w:val="14"/>
        </w:numPr>
        <w:spacing w:after="0" w:line="240" w:lineRule="auto"/>
        <w:jc w:val="both"/>
        <w:rPr>
          <w:rFonts w:ascii="Times New Roman" w:hAnsi="Times New Roman"/>
          <w:sz w:val="24"/>
          <w:szCs w:val="24"/>
        </w:rPr>
      </w:pPr>
      <w:r w:rsidRPr="00C800ED">
        <w:rPr>
          <w:rFonts w:ascii="Times New Roman" w:hAnsi="Times New Roman"/>
          <w:sz w:val="24"/>
          <w:szCs w:val="24"/>
        </w:rPr>
        <w:t>izvještaj o korištenju sredstava fondova Europske unije,</w:t>
      </w:r>
    </w:p>
    <w:p w14:paraId="42B7E397" w14:textId="5E3EC807" w:rsidR="0087612F" w:rsidRPr="00C800ED" w:rsidRDefault="00CF212B" w:rsidP="00F110C8">
      <w:pPr>
        <w:pStyle w:val="Odlomakpopisa"/>
        <w:numPr>
          <w:ilvl w:val="0"/>
          <w:numId w:val="14"/>
        </w:numPr>
        <w:spacing w:after="0" w:line="240" w:lineRule="auto"/>
        <w:jc w:val="both"/>
        <w:rPr>
          <w:rFonts w:ascii="Times New Roman" w:hAnsi="Times New Roman"/>
          <w:sz w:val="24"/>
          <w:szCs w:val="24"/>
        </w:rPr>
      </w:pPr>
      <w:r w:rsidRPr="00C800ED">
        <w:rPr>
          <w:rFonts w:ascii="Times New Roman" w:hAnsi="Times New Roman"/>
          <w:sz w:val="24"/>
          <w:szCs w:val="24"/>
        </w:rPr>
        <w:t>izvještaj o danim zajmovima i potraživanjima po danim zajmovima</w:t>
      </w:r>
    </w:p>
    <w:p w14:paraId="5F13D108" w14:textId="0600C6DB" w:rsidR="00F110C8" w:rsidRPr="00C800ED" w:rsidRDefault="0087612F" w:rsidP="00CF212B">
      <w:pPr>
        <w:pStyle w:val="Odlomakpopisa"/>
        <w:numPr>
          <w:ilvl w:val="0"/>
          <w:numId w:val="14"/>
        </w:numPr>
        <w:spacing w:after="0" w:line="240" w:lineRule="auto"/>
        <w:jc w:val="both"/>
        <w:rPr>
          <w:rFonts w:ascii="Times New Roman" w:hAnsi="Times New Roman"/>
          <w:sz w:val="24"/>
          <w:szCs w:val="24"/>
        </w:rPr>
      </w:pPr>
      <w:r w:rsidRPr="00C800ED">
        <w:rPr>
          <w:rFonts w:ascii="Times New Roman" w:hAnsi="Times New Roman"/>
          <w:sz w:val="24"/>
          <w:szCs w:val="24"/>
        </w:rPr>
        <w:t>izvještaj o stanju potraživanja i dospjelih obveza</w:t>
      </w:r>
      <w:r w:rsidR="00CF212B" w:rsidRPr="00C800ED">
        <w:rPr>
          <w:rFonts w:ascii="Times New Roman" w:hAnsi="Times New Roman"/>
          <w:sz w:val="24"/>
          <w:szCs w:val="24"/>
        </w:rPr>
        <w:t xml:space="preserve"> te o </w:t>
      </w:r>
      <w:r w:rsidRPr="00C800ED">
        <w:rPr>
          <w:rFonts w:ascii="Times New Roman" w:hAnsi="Times New Roman"/>
          <w:sz w:val="24"/>
          <w:szCs w:val="24"/>
        </w:rPr>
        <w:t xml:space="preserve">stanju potencijalnih obveza po osnovi sudskih sporova, </w:t>
      </w:r>
      <w:r w:rsidR="00CF212B" w:rsidRPr="00C800ED">
        <w:rPr>
          <w:rFonts w:ascii="Times New Roman" w:hAnsi="Times New Roman"/>
          <w:sz w:val="24"/>
          <w:szCs w:val="24"/>
        </w:rPr>
        <w:t>a koji</w:t>
      </w:r>
      <w:r w:rsidRPr="00C800ED">
        <w:rPr>
          <w:rFonts w:ascii="Times New Roman" w:hAnsi="Times New Roman"/>
          <w:sz w:val="24"/>
          <w:szCs w:val="24"/>
        </w:rPr>
        <w:t xml:space="preserve"> </w:t>
      </w:r>
      <w:r w:rsidR="00F110C8" w:rsidRPr="00C800ED">
        <w:rPr>
          <w:rFonts w:ascii="Times New Roman" w:hAnsi="Times New Roman"/>
          <w:sz w:val="24"/>
          <w:szCs w:val="24"/>
        </w:rPr>
        <w:t>se dalje u tekstu obrazlažu u odnosu na godišnje izvršenje  Proračuna Grada Šibenika za 202</w:t>
      </w:r>
      <w:r w:rsidR="00C952E9" w:rsidRPr="00C800ED">
        <w:rPr>
          <w:rFonts w:ascii="Times New Roman" w:hAnsi="Times New Roman"/>
          <w:sz w:val="24"/>
          <w:szCs w:val="24"/>
        </w:rPr>
        <w:t>4</w:t>
      </w:r>
      <w:r w:rsidR="00F110C8" w:rsidRPr="00C800ED">
        <w:rPr>
          <w:rFonts w:ascii="Times New Roman" w:hAnsi="Times New Roman"/>
          <w:sz w:val="24"/>
          <w:szCs w:val="24"/>
        </w:rPr>
        <w:t>. godinu.</w:t>
      </w:r>
    </w:p>
    <w:p w14:paraId="16471A6B" w14:textId="77777777" w:rsidR="00F110C8" w:rsidRPr="00C800ED" w:rsidRDefault="00F110C8" w:rsidP="00F110C8">
      <w:pPr>
        <w:jc w:val="both"/>
        <w:rPr>
          <w:rFonts w:ascii="Times New Roman" w:hAnsi="Times New Roman"/>
          <w:sz w:val="24"/>
          <w:szCs w:val="24"/>
        </w:rPr>
      </w:pPr>
    </w:p>
    <w:p w14:paraId="40CD2DAC" w14:textId="77777777" w:rsidR="00F110C8" w:rsidRPr="00C800ED" w:rsidRDefault="00F110C8" w:rsidP="00F110C8">
      <w:pPr>
        <w:jc w:val="both"/>
        <w:rPr>
          <w:rFonts w:ascii="Times New Roman" w:hAnsi="Times New Roman"/>
          <w:sz w:val="24"/>
          <w:szCs w:val="24"/>
        </w:rPr>
      </w:pPr>
    </w:p>
    <w:p w14:paraId="2810D984" w14:textId="46D1BB12" w:rsidR="00F110C8" w:rsidRPr="00C800ED" w:rsidRDefault="00F110C8" w:rsidP="00E41275">
      <w:pPr>
        <w:pStyle w:val="Odlomakpopisa"/>
        <w:numPr>
          <w:ilvl w:val="0"/>
          <w:numId w:val="16"/>
        </w:numPr>
        <w:jc w:val="center"/>
        <w:rPr>
          <w:rFonts w:ascii="Times New Roman" w:hAnsi="Times New Roman"/>
          <w:b/>
          <w:bCs/>
          <w:sz w:val="24"/>
          <w:szCs w:val="24"/>
        </w:rPr>
      </w:pPr>
      <w:r w:rsidRPr="00C800ED">
        <w:rPr>
          <w:rFonts w:ascii="Times New Roman" w:hAnsi="Times New Roman"/>
          <w:b/>
          <w:bCs/>
          <w:sz w:val="24"/>
          <w:szCs w:val="24"/>
        </w:rPr>
        <w:t>IZVJEŠTAJ O KORIŠTENJU PRORAČUNSKE ZALIHE</w:t>
      </w:r>
    </w:p>
    <w:p w14:paraId="518C8419" w14:textId="77777777" w:rsidR="00817C84" w:rsidRPr="00C800ED" w:rsidRDefault="00817C84" w:rsidP="00F110C8">
      <w:pPr>
        <w:jc w:val="both"/>
        <w:rPr>
          <w:rFonts w:ascii="Times New Roman" w:hAnsi="Times New Roman"/>
          <w:sz w:val="24"/>
          <w:szCs w:val="24"/>
        </w:rPr>
      </w:pPr>
    </w:p>
    <w:p w14:paraId="35DDF4F4" w14:textId="77B8AC99" w:rsidR="00817C84" w:rsidRPr="00C800ED" w:rsidRDefault="00817C84" w:rsidP="00817C84">
      <w:pPr>
        <w:ind w:firstLine="360"/>
        <w:jc w:val="both"/>
        <w:rPr>
          <w:rFonts w:ascii="Times New Roman" w:hAnsi="Times New Roman"/>
          <w:sz w:val="24"/>
          <w:szCs w:val="24"/>
        </w:rPr>
      </w:pPr>
      <w:r w:rsidRPr="00C800ED">
        <w:rPr>
          <w:rFonts w:ascii="Times New Roman" w:hAnsi="Times New Roman"/>
          <w:sz w:val="24"/>
          <w:szCs w:val="24"/>
        </w:rPr>
        <w:t>U Proračunu Grada Šibenika za 202</w:t>
      </w:r>
      <w:r w:rsidR="00F5282E" w:rsidRPr="00C800ED">
        <w:rPr>
          <w:rFonts w:ascii="Times New Roman" w:hAnsi="Times New Roman"/>
          <w:sz w:val="24"/>
          <w:szCs w:val="24"/>
        </w:rPr>
        <w:t>4</w:t>
      </w:r>
      <w:r w:rsidRPr="00C800ED">
        <w:rPr>
          <w:rFonts w:ascii="Times New Roman" w:hAnsi="Times New Roman"/>
          <w:sz w:val="24"/>
          <w:szCs w:val="24"/>
        </w:rPr>
        <w:t xml:space="preserve">. godinu su planirana sredstva za proračunsku zalihu u ukupnom iznosu od 20.000,00 eura. </w:t>
      </w:r>
    </w:p>
    <w:p w14:paraId="01E834F7" w14:textId="3F86C19B" w:rsidR="00817C84" w:rsidRPr="00C800ED" w:rsidRDefault="00817C84" w:rsidP="00817C84">
      <w:pPr>
        <w:ind w:firstLine="360"/>
        <w:jc w:val="both"/>
        <w:rPr>
          <w:rFonts w:ascii="Times New Roman" w:hAnsi="Times New Roman"/>
          <w:sz w:val="24"/>
          <w:szCs w:val="24"/>
        </w:rPr>
      </w:pPr>
      <w:r w:rsidRPr="00C800ED">
        <w:rPr>
          <w:rFonts w:ascii="Times New Roman" w:hAnsi="Times New Roman"/>
          <w:sz w:val="24"/>
          <w:szCs w:val="24"/>
        </w:rPr>
        <w:t>Sredstva se sukladno Zakonu o proračunu koriste za financiranje rashoda nastalih pri otklanjanju posljedica elementarnih nepogoda, epidemija, ekoloških i ostalih nepredvidivih nesreća</w:t>
      </w:r>
      <w:r w:rsidR="00055757">
        <w:rPr>
          <w:rFonts w:ascii="Times New Roman" w:hAnsi="Times New Roman"/>
          <w:sz w:val="24"/>
          <w:szCs w:val="24"/>
        </w:rPr>
        <w:t>,</w:t>
      </w:r>
      <w:r w:rsidRPr="00C800ED">
        <w:rPr>
          <w:rFonts w:ascii="Times New Roman" w:hAnsi="Times New Roman"/>
          <w:sz w:val="24"/>
          <w:szCs w:val="24"/>
        </w:rPr>
        <w:t xml:space="preserve"> odnosno izvanrednih događaja tijekom godine. O korištenju sredstava proračunske zalihe odlučuje Gradonačelnik i o tome tromjesečno izvješćuje Gradsko vijeće. Sredstva proračunske zalihe ne mogu se koristiti za pozajmljivanje.</w:t>
      </w:r>
    </w:p>
    <w:p w14:paraId="29FBEF79" w14:textId="77777777" w:rsidR="00817C84" w:rsidRPr="00C800ED" w:rsidRDefault="00817C84" w:rsidP="00F110C8">
      <w:pPr>
        <w:jc w:val="both"/>
        <w:rPr>
          <w:rFonts w:ascii="Times New Roman" w:hAnsi="Times New Roman"/>
          <w:sz w:val="24"/>
          <w:szCs w:val="24"/>
        </w:rPr>
      </w:pPr>
    </w:p>
    <w:p w14:paraId="05767829" w14:textId="77777777" w:rsidR="00817C84" w:rsidRPr="00C800ED" w:rsidRDefault="00817C84" w:rsidP="00F110C8">
      <w:pPr>
        <w:jc w:val="both"/>
        <w:rPr>
          <w:rFonts w:ascii="Times New Roman" w:hAnsi="Times New Roman"/>
          <w:sz w:val="24"/>
          <w:szCs w:val="24"/>
        </w:rPr>
      </w:pPr>
    </w:p>
    <w:p w14:paraId="2975620A" w14:textId="3612ACA8" w:rsidR="00F110C8" w:rsidRPr="00C800ED" w:rsidRDefault="00F110C8" w:rsidP="00817C84">
      <w:pPr>
        <w:ind w:firstLine="360"/>
        <w:jc w:val="both"/>
        <w:rPr>
          <w:rFonts w:ascii="Times New Roman" w:hAnsi="Times New Roman"/>
          <w:sz w:val="24"/>
          <w:szCs w:val="24"/>
        </w:rPr>
      </w:pPr>
      <w:r w:rsidRPr="00C800ED">
        <w:rPr>
          <w:rFonts w:ascii="Times New Roman" w:hAnsi="Times New Roman"/>
          <w:sz w:val="24"/>
          <w:szCs w:val="24"/>
        </w:rPr>
        <w:t>Ukoliko bi bilo isplate proračunskih sredstava Grada Šibenika u svrhu proračunske zalihe, Izvještaj o korištenju proračunske zalihe iz čanka 23. Pravilnika bi sadržavao podatke o:</w:t>
      </w:r>
    </w:p>
    <w:p w14:paraId="173EDF3E" w14:textId="0ABEF940" w:rsidR="00F110C8" w:rsidRPr="00C800ED" w:rsidRDefault="00F110C8" w:rsidP="009F2CE3">
      <w:pPr>
        <w:pStyle w:val="Odlomakpopisa"/>
        <w:numPr>
          <w:ilvl w:val="0"/>
          <w:numId w:val="17"/>
        </w:numPr>
        <w:spacing w:after="0" w:line="240" w:lineRule="auto"/>
        <w:jc w:val="both"/>
        <w:rPr>
          <w:rFonts w:ascii="Times New Roman" w:hAnsi="Times New Roman"/>
          <w:sz w:val="24"/>
          <w:szCs w:val="24"/>
        </w:rPr>
      </w:pPr>
      <w:r w:rsidRPr="00C800ED">
        <w:rPr>
          <w:rFonts w:ascii="Times New Roman" w:hAnsi="Times New Roman"/>
          <w:sz w:val="24"/>
          <w:szCs w:val="24"/>
        </w:rPr>
        <w:t>donositelju odluke odnosno rješenja o korištenju proračunske zalihe,</w:t>
      </w:r>
    </w:p>
    <w:p w14:paraId="62071D8C" w14:textId="581CF682" w:rsidR="00F110C8" w:rsidRPr="00C800ED" w:rsidRDefault="00F110C8" w:rsidP="009F2CE3">
      <w:pPr>
        <w:pStyle w:val="Odlomakpopisa"/>
        <w:numPr>
          <w:ilvl w:val="0"/>
          <w:numId w:val="17"/>
        </w:numPr>
        <w:spacing w:after="0" w:line="240" w:lineRule="auto"/>
        <w:jc w:val="both"/>
        <w:rPr>
          <w:rFonts w:ascii="Times New Roman" w:hAnsi="Times New Roman"/>
          <w:sz w:val="24"/>
          <w:szCs w:val="24"/>
        </w:rPr>
      </w:pPr>
      <w:r w:rsidRPr="00C800ED">
        <w:rPr>
          <w:rFonts w:ascii="Times New Roman" w:hAnsi="Times New Roman"/>
          <w:sz w:val="24"/>
          <w:szCs w:val="24"/>
        </w:rPr>
        <w:t>primatelju sredstava utvrđenom odlukom odnosno rješenjem o korištenju proračunske zalihe,</w:t>
      </w:r>
    </w:p>
    <w:p w14:paraId="000A2B86" w14:textId="77777777" w:rsidR="00D60D58" w:rsidRPr="00C800ED" w:rsidRDefault="00F110C8" w:rsidP="009F2CE3">
      <w:pPr>
        <w:pStyle w:val="Odlomakpopisa"/>
        <w:numPr>
          <w:ilvl w:val="0"/>
          <w:numId w:val="17"/>
        </w:numPr>
        <w:spacing w:after="0" w:line="240" w:lineRule="auto"/>
        <w:jc w:val="both"/>
        <w:rPr>
          <w:rFonts w:ascii="Times New Roman" w:hAnsi="Times New Roman"/>
          <w:sz w:val="24"/>
          <w:szCs w:val="24"/>
        </w:rPr>
      </w:pPr>
      <w:r w:rsidRPr="00C800ED">
        <w:rPr>
          <w:rFonts w:ascii="Times New Roman" w:hAnsi="Times New Roman"/>
          <w:sz w:val="24"/>
          <w:szCs w:val="24"/>
        </w:rPr>
        <w:t xml:space="preserve">namjeni korištenja utvrđenoj odlukom odnosno rješenjem o korištenju proračunske zalihe, </w:t>
      </w:r>
    </w:p>
    <w:p w14:paraId="46055D66" w14:textId="2B51E6A6" w:rsidR="00F110C8" w:rsidRPr="00C800ED" w:rsidRDefault="00F110C8" w:rsidP="009F2CE3">
      <w:pPr>
        <w:pStyle w:val="Odlomakpopisa"/>
        <w:numPr>
          <w:ilvl w:val="0"/>
          <w:numId w:val="17"/>
        </w:numPr>
        <w:spacing w:after="0" w:line="240" w:lineRule="auto"/>
        <w:jc w:val="both"/>
        <w:rPr>
          <w:rFonts w:ascii="Times New Roman" w:hAnsi="Times New Roman"/>
          <w:sz w:val="24"/>
          <w:szCs w:val="24"/>
        </w:rPr>
      </w:pPr>
      <w:r w:rsidRPr="00C800ED">
        <w:rPr>
          <w:rFonts w:ascii="Times New Roman" w:hAnsi="Times New Roman"/>
          <w:sz w:val="24"/>
          <w:szCs w:val="24"/>
        </w:rPr>
        <w:t>iznosu i datumu isplaćenih sredstava iz proračunske zalihe sukladno odluci odnosno rješenju o korištenju proračunske zalihe.</w:t>
      </w:r>
    </w:p>
    <w:p w14:paraId="56DCEE37" w14:textId="77777777" w:rsidR="00F110C8" w:rsidRPr="00C800ED" w:rsidRDefault="00F110C8" w:rsidP="00F110C8">
      <w:pPr>
        <w:jc w:val="both"/>
        <w:rPr>
          <w:rFonts w:ascii="Times New Roman" w:hAnsi="Times New Roman"/>
          <w:sz w:val="24"/>
          <w:szCs w:val="24"/>
        </w:rPr>
      </w:pPr>
    </w:p>
    <w:p w14:paraId="274175EC" w14:textId="773BB785" w:rsidR="00F110C8" w:rsidRPr="00C800ED" w:rsidRDefault="009F2CE3" w:rsidP="00920971">
      <w:pPr>
        <w:jc w:val="both"/>
        <w:rPr>
          <w:rFonts w:ascii="Times New Roman" w:hAnsi="Times New Roman"/>
          <w:b/>
          <w:bCs/>
          <w:sz w:val="24"/>
          <w:szCs w:val="24"/>
        </w:rPr>
      </w:pPr>
      <w:r w:rsidRPr="00C800ED">
        <w:rPr>
          <w:rFonts w:ascii="Times New Roman" w:hAnsi="Times New Roman"/>
          <w:sz w:val="24"/>
          <w:szCs w:val="24"/>
        </w:rPr>
        <w:t>G</w:t>
      </w:r>
      <w:r w:rsidR="00F110C8" w:rsidRPr="00C800ED">
        <w:rPr>
          <w:rFonts w:ascii="Times New Roman" w:hAnsi="Times New Roman"/>
          <w:sz w:val="24"/>
          <w:szCs w:val="24"/>
        </w:rPr>
        <w:t>odišnj</w:t>
      </w:r>
      <w:r w:rsidRPr="00C800ED">
        <w:rPr>
          <w:rFonts w:ascii="Times New Roman" w:hAnsi="Times New Roman"/>
          <w:sz w:val="24"/>
          <w:szCs w:val="24"/>
        </w:rPr>
        <w:t>i</w:t>
      </w:r>
      <w:r w:rsidR="00F110C8" w:rsidRPr="00C800ED">
        <w:rPr>
          <w:rFonts w:ascii="Times New Roman" w:hAnsi="Times New Roman"/>
          <w:sz w:val="24"/>
          <w:szCs w:val="24"/>
        </w:rPr>
        <w:t xml:space="preserve"> izvještaj o korištenju proračunske zalihe Grada Šibenika u 202</w:t>
      </w:r>
      <w:r w:rsidR="00F5282E" w:rsidRPr="00C800ED">
        <w:rPr>
          <w:rFonts w:ascii="Times New Roman" w:hAnsi="Times New Roman"/>
          <w:sz w:val="24"/>
          <w:szCs w:val="24"/>
        </w:rPr>
        <w:t>4</w:t>
      </w:r>
      <w:r w:rsidR="00F110C8" w:rsidRPr="00C800ED">
        <w:rPr>
          <w:rFonts w:ascii="Times New Roman" w:hAnsi="Times New Roman"/>
          <w:sz w:val="24"/>
          <w:szCs w:val="24"/>
        </w:rPr>
        <w:t xml:space="preserve">. godini ne sadrži gore navedene podatke budući da unutar izvještajnog razdoblja </w:t>
      </w:r>
      <w:r w:rsidR="00F110C8" w:rsidRPr="00C800ED">
        <w:rPr>
          <w:rFonts w:ascii="Times New Roman" w:hAnsi="Times New Roman"/>
          <w:b/>
          <w:bCs/>
          <w:sz w:val="24"/>
          <w:szCs w:val="24"/>
        </w:rPr>
        <w:t>nije bilo isplaćenih sredstava iz proračunske zalihe.</w:t>
      </w:r>
    </w:p>
    <w:p w14:paraId="7E467CDF" w14:textId="77777777" w:rsidR="00817C84" w:rsidRPr="00C800ED" w:rsidRDefault="00817C84" w:rsidP="00920971">
      <w:pPr>
        <w:jc w:val="both"/>
        <w:rPr>
          <w:rFonts w:ascii="Times New Roman" w:hAnsi="Times New Roman"/>
          <w:b/>
          <w:bCs/>
          <w:sz w:val="24"/>
          <w:szCs w:val="24"/>
        </w:rPr>
      </w:pPr>
    </w:p>
    <w:p w14:paraId="5AD3FF26" w14:textId="77777777" w:rsidR="00170515" w:rsidRPr="00C800ED" w:rsidRDefault="00170515" w:rsidP="00920971">
      <w:pPr>
        <w:jc w:val="both"/>
        <w:rPr>
          <w:rFonts w:ascii="Times New Roman" w:hAnsi="Times New Roman"/>
          <w:b/>
          <w:bCs/>
          <w:sz w:val="24"/>
          <w:szCs w:val="24"/>
        </w:rPr>
      </w:pPr>
    </w:p>
    <w:p w14:paraId="0D96E52F" w14:textId="60513F3D" w:rsidR="0048098F" w:rsidRPr="00C800ED" w:rsidRDefault="00165262" w:rsidP="00E41275">
      <w:pPr>
        <w:pStyle w:val="Odlomakpopisa"/>
        <w:numPr>
          <w:ilvl w:val="0"/>
          <w:numId w:val="16"/>
        </w:numPr>
        <w:jc w:val="center"/>
        <w:rPr>
          <w:rFonts w:ascii="Times New Roman" w:hAnsi="Times New Roman"/>
          <w:b/>
          <w:sz w:val="24"/>
          <w:szCs w:val="24"/>
        </w:rPr>
      </w:pPr>
      <w:r w:rsidRPr="00C800ED">
        <w:rPr>
          <w:rFonts w:ascii="Times New Roman" w:hAnsi="Times New Roman"/>
          <w:b/>
          <w:sz w:val="24"/>
          <w:szCs w:val="24"/>
        </w:rPr>
        <w:t xml:space="preserve">IZVJEŠTAJ O ZADUŽIVANJU </w:t>
      </w:r>
      <w:r w:rsidR="005802C5" w:rsidRPr="00C800ED">
        <w:rPr>
          <w:rFonts w:ascii="Times New Roman" w:hAnsi="Times New Roman"/>
          <w:b/>
          <w:sz w:val="24"/>
          <w:szCs w:val="24"/>
        </w:rPr>
        <w:t>NA DOMAĆEM I STRANOM TRŽIŠTU</w:t>
      </w:r>
      <w:r w:rsidR="006C0320" w:rsidRPr="00C800ED">
        <w:rPr>
          <w:rFonts w:ascii="Times New Roman" w:hAnsi="Times New Roman"/>
          <w:b/>
          <w:sz w:val="24"/>
          <w:szCs w:val="24"/>
        </w:rPr>
        <w:t xml:space="preserve"> NOVCA I </w:t>
      </w:r>
      <w:r w:rsidR="005802C5" w:rsidRPr="00C800ED">
        <w:rPr>
          <w:rFonts w:ascii="Times New Roman" w:hAnsi="Times New Roman"/>
          <w:b/>
          <w:sz w:val="24"/>
          <w:szCs w:val="24"/>
        </w:rPr>
        <w:t xml:space="preserve"> KAPITALA</w:t>
      </w:r>
      <w:r w:rsidR="0048098F" w:rsidRPr="00C800ED">
        <w:rPr>
          <w:rFonts w:ascii="Times New Roman" w:hAnsi="Times New Roman"/>
          <w:b/>
          <w:sz w:val="24"/>
          <w:szCs w:val="24"/>
        </w:rPr>
        <w:t xml:space="preserve"> </w:t>
      </w:r>
    </w:p>
    <w:p w14:paraId="5059DFDF" w14:textId="77777777" w:rsidR="002E3D53" w:rsidRPr="00C800ED" w:rsidRDefault="002E3D53" w:rsidP="002E3D53">
      <w:pPr>
        <w:autoSpaceDE w:val="0"/>
        <w:autoSpaceDN w:val="0"/>
        <w:adjustRightInd w:val="0"/>
        <w:spacing w:after="0" w:line="240" w:lineRule="auto"/>
        <w:jc w:val="both"/>
        <w:rPr>
          <w:rFonts w:ascii="Times New Roman" w:eastAsia="Times New Roman" w:hAnsi="Times New Roman"/>
          <w:sz w:val="24"/>
          <w:szCs w:val="24"/>
          <w:lang w:eastAsia="hr-HR"/>
        </w:rPr>
      </w:pPr>
    </w:p>
    <w:p w14:paraId="22EE5770" w14:textId="77777777" w:rsidR="002E3D53" w:rsidRPr="00C800ED" w:rsidRDefault="002E3D53" w:rsidP="002E3D53">
      <w:pPr>
        <w:autoSpaceDE w:val="0"/>
        <w:autoSpaceDN w:val="0"/>
        <w:adjustRightInd w:val="0"/>
        <w:spacing w:after="0" w:line="240" w:lineRule="auto"/>
        <w:jc w:val="both"/>
        <w:rPr>
          <w:rFonts w:ascii="Times New Roman" w:eastAsia="Times New Roman" w:hAnsi="Times New Roman"/>
          <w:sz w:val="24"/>
          <w:szCs w:val="24"/>
          <w:lang w:eastAsia="hr-HR"/>
        </w:rPr>
      </w:pPr>
    </w:p>
    <w:p w14:paraId="30E8DAB7" w14:textId="2DA9F967" w:rsidR="00E2213A" w:rsidRPr="00C800ED" w:rsidRDefault="00E2213A" w:rsidP="000C3975">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hr-HR"/>
        </w:rPr>
      </w:pPr>
      <w:r w:rsidRPr="00C800ED">
        <w:rPr>
          <w:rFonts w:ascii="Times New Roman" w:eastAsia="Times New Roman" w:hAnsi="Times New Roman"/>
          <w:sz w:val="24"/>
          <w:szCs w:val="24"/>
          <w:lang w:eastAsia="hr-HR"/>
        </w:rPr>
        <w:t>Zakonom o proračunu</w:t>
      </w:r>
      <w:r w:rsidR="003F04F4" w:rsidRPr="00C800ED">
        <w:rPr>
          <w:rFonts w:ascii="Times New Roman" w:eastAsia="Times New Roman" w:hAnsi="Times New Roman"/>
          <w:sz w:val="24"/>
          <w:szCs w:val="24"/>
          <w:lang w:eastAsia="hr-HR"/>
        </w:rPr>
        <w:t xml:space="preserve"> </w:t>
      </w:r>
      <w:r w:rsidR="00441175" w:rsidRPr="00C800ED">
        <w:rPr>
          <w:rFonts w:ascii="Times New Roman" w:eastAsia="Times New Roman" w:hAnsi="Times New Roman"/>
          <w:sz w:val="24"/>
          <w:szCs w:val="24"/>
          <w:lang w:eastAsia="hr-HR"/>
        </w:rPr>
        <w:t>(„Narodne novine“ broj 144/21</w:t>
      </w:r>
      <w:r w:rsidR="00475B17" w:rsidRPr="00C800ED">
        <w:rPr>
          <w:rFonts w:ascii="Times New Roman" w:eastAsia="Times New Roman" w:hAnsi="Times New Roman"/>
          <w:sz w:val="24"/>
          <w:szCs w:val="24"/>
          <w:lang w:eastAsia="hr-HR"/>
        </w:rPr>
        <w:t xml:space="preserve"> – u daljem tekstu: Zakon</w:t>
      </w:r>
      <w:r w:rsidR="00441175" w:rsidRPr="00C800ED">
        <w:rPr>
          <w:rFonts w:ascii="Times New Roman" w:eastAsia="Times New Roman" w:hAnsi="Times New Roman"/>
          <w:sz w:val="24"/>
          <w:szCs w:val="24"/>
          <w:lang w:eastAsia="hr-HR"/>
        </w:rPr>
        <w:t xml:space="preserve">) </w:t>
      </w:r>
      <w:r w:rsidRPr="00C800ED">
        <w:rPr>
          <w:rFonts w:ascii="Times New Roman" w:eastAsia="Times New Roman" w:hAnsi="Times New Roman"/>
          <w:sz w:val="24"/>
          <w:szCs w:val="24"/>
          <w:lang w:eastAsia="hr-HR"/>
        </w:rPr>
        <w:t xml:space="preserve">propisano je da se jedinica lokalne i područne (regionalne) samouprave, osim za investiciju koja se financira iz njezina proračuna, može </w:t>
      </w:r>
      <w:r w:rsidR="000C30F9" w:rsidRPr="00C800ED">
        <w:rPr>
          <w:rFonts w:ascii="Times New Roman" w:eastAsia="Times New Roman" w:hAnsi="Times New Roman"/>
          <w:sz w:val="24"/>
          <w:szCs w:val="24"/>
          <w:lang w:eastAsia="hr-HR"/>
        </w:rPr>
        <w:t xml:space="preserve">dugoročno </w:t>
      </w:r>
      <w:r w:rsidRPr="00C800ED">
        <w:rPr>
          <w:rFonts w:ascii="Times New Roman" w:eastAsia="Times New Roman" w:hAnsi="Times New Roman"/>
          <w:sz w:val="24"/>
          <w:szCs w:val="24"/>
          <w:lang w:eastAsia="hr-HR"/>
        </w:rPr>
        <w:t xml:space="preserve">zadužiti i za kapitalne pomoći trgovačkim društvima i drugim pravnim osobama u većinskom vlasništvu ili suvlasništvu jedinice lokalne i područne (regionalne) samouprave te za realizaciju investicije koja se sufinancira iz fondova Europske unije kao i za investicije, odnosno projekte, čija je realizacija utvrđena posebnim propisima, a kojima se stvara obveza sudjelovanja jedinica lokalne i područne (regionalne) samouprave. Zakonom se također omogućava zaduživanje jedinica lokalne i područne (regionalne) samouprave za financiranje obveza na ime povrata neprihvatljivih troškova koji su bili sufinancirani iz fondova Europske unije. </w:t>
      </w:r>
    </w:p>
    <w:p w14:paraId="35C4CA3A" w14:textId="77777777" w:rsidR="00674098" w:rsidRPr="00C800ED"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58B9741F" w14:textId="468A9B7E" w:rsidR="00674098" w:rsidRPr="00C800ED" w:rsidRDefault="00E2213A" w:rsidP="000C3975">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hr-HR"/>
        </w:rPr>
      </w:pPr>
      <w:r w:rsidRPr="00C800ED">
        <w:rPr>
          <w:rFonts w:ascii="Times New Roman" w:eastAsia="Times New Roman" w:hAnsi="Times New Roman"/>
          <w:sz w:val="24"/>
          <w:szCs w:val="24"/>
          <w:lang w:eastAsia="hr-HR"/>
        </w:rPr>
        <w:t xml:space="preserve">Zakonom </w:t>
      </w:r>
      <w:r w:rsidR="009C53F1" w:rsidRPr="00C800ED">
        <w:rPr>
          <w:rFonts w:ascii="Times New Roman" w:eastAsia="Times New Roman" w:hAnsi="Times New Roman"/>
          <w:sz w:val="24"/>
          <w:szCs w:val="24"/>
          <w:lang w:eastAsia="hr-HR"/>
        </w:rPr>
        <w:t xml:space="preserve">je </w:t>
      </w:r>
      <w:r w:rsidRPr="00C800ED">
        <w:rPr>
          <w:rFonts w:ascii="Times New Roman" w:eastAsia="Times New Roman" w:hAnsi="Times New Roman"/>
          <w:sz w:val="24"/>
          <w:szCs w:val="24"/>
          <w:lang w:eastAsia="hr-HR"/>
        </w:rPr>
        <w:t xml:space="preserve">propisano da se u iznos ukupne godišnje obveze (najviše do 20 posto ostvarenih proračunskih prihoda u godini koja prethodi godini u kojoj se jedinica zadužuje/daje jamstvo/suglasnost) </w:t>
      </w:r>
      <w:r w:rsidR="000E41B0" w:rsidRPr="00C800ED">
        <w:rPr>
          <w:rFonts w:ascii="Times New Roman" w:eastAsia="Times New Roman" w:hAnsi="Times New Roman"/>
          <w:sz w:val="24"/>
          <w:szCs w:val="24"/>
          <w:lang w:eastAsia="hr-HR"/>
        </w:rPr>
        <w:t xml:space="preserve">od 1. siječnja 2023. godine </w:t>
      </w:r>
      <w:r w:rsidRPr="00C800ED">
        <w:rPr>
          <w:rFonts w:ascii="Times New Roman" w:eastAsia="Times New Roman" w:hAnsi="Times New Roman"/>
          <w:sz w:val="24"/>
          <w:szCs w:val="24"/>
          <w:lang w:eastAsia="hr-HR"/>
        </w:rPr>
        <w:t>uključuju dospjele obveze iskazane u zadnjem raspoloživom financijskom izvještaju</w:t>
      </w:r>
      <w:r w:rsidR="000E41B0" w:rsidRPr="00C800ED">
        <w:rPr>
          <w:rFonts w:ascii="Times New Roman" w:eastAsia="Times New Roman" w:hAnsi="Times New Roman"/>
          <w:sz w:val="24"/>
          <w:szCs w:val="24"/>
          <w:lang w:eastAsia="hr-HR"/>
        </w:rPr>
        <w:t>.</w:t>
      </w:r>
    </w:p>
    <w:p w14:paraId="264DE4F9" w14:textId="77777777" w:rsidR="000E41B0" w:rsidRPr="00C800ED" w:rsidRDefault="000E41B0"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648865A3" w14:textId="2E27FF3E" w:rsidR="00E2213A" w:rsidRPr="00C800ED" w:rsidRDefault="00E2213A" w:rsidP="000C3975">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hr-HR"/>
        </w:rPr>
      </w:pPr>
      <w:r w:rsidRPr="00C800ED">
        <w:rPr>
          <w:rFonts w:ascii="Times New Roman" w:eastAsia="Times New Roman" w:hAnsi="Times New Roman"/>
          <w:sz w:val="24"/>
          <w:szCs w:val="24"/>
          <w:lang w:eastAsia="hr-HR"/>
        </w:rPr>
        <w:t>Zakonom</w:t>
      </w:r>
      <w:r w:rsidR="0030508E" w:rsidRPr="00C800ED">
        <w:rPr>
          <w:rFonts w:ascii="Times New Roman" w:eastAsia="Times New Roman" w:hAnsi="Times New Roman"/>
          <w:sz w:val="24"/>
          <w:szCs w:val="24"/>
          <w:lang w:eastAsia="hr-HR"/>
        </w:rPr>
        <w:t xml:space="preserve"> je</w:t>
      </w:r>
      <w:r w:rsidRPr="00C800ED">
        <w:rPr>
          <w:rFonts w:ascii="Times New Roman" w:eastAsia="Times New Roman" w:hAnsi="Times New Roman"/>
          <w:sz w:val="24"/>
          <w:szCs w:val="24"/>
          <w:lang w:eastAsia="hr-HR"/>
        </w:rPr>
        <w:t xml:space="preserve"> dodatno uređen proces zaduživanja jedinica lokalne i područne (regionalne) samouprave za projekte sufinancirane iz fondova Europske unije</w:t>
      </w:r>
      <w:r w:rsidR="0030508E" w:rsidRPr="00C800ED">
        <w:rPr>
          <w:rFonts w:ascii="Times New Roman" w:eastAsia="Times New Roman" w:hAnsi="Times New Roman"/>
          <w:sz w:val="24"/>
          <w:szCs w:val="24"/>
          <w:lang w:eastAsia="hr-HR"/>
        </w:rPr>
        <w:t xml:space="preserve"> pri čemu je p</w:t>
      </w:r>
      <w:r w:rsidRPr="00C800ED">
        <w:rPr>
          <w:rFonts w:ascii="Times New Roman" w:eastAsia="Times New Roman" w:hAnsi="Times New Roman"/>
          <w:sz w:val="24"/>
          <w:szCs w:val="24"/>
          <w:lang w:eastAsia="hr-HR"/>
        </w:rPr>
        <w:t xml:space="preserve">ropisano da u izračun godišnje obveze jedinice lokalne i područne (regionalne) samouprave ne ulazi iznos zaduživanja jedinice lokalne i područne (regionalne) samouprave za projekte sufinancirane iz fondova Europske unije do iznosa ukupno prihvatljivog troška projekta sufinanciranog iz fondova Europske unije. </w:t>
      </w:r>
    </w:p>
    <w:p w14:paraId="2A01888F" w14:textId="77777777" w:rsidR="00674098" w:rsidRPr="00C800ED"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5FB011D4" w14:textId="4F77CABC" w:rsidR="00E2213A" w:rsidRPr="00C800ED" w:rsidRDefault="00E2213A" w:rsidP="000C3975">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hr-HR"/>
        </w:rPr>
      </w:pPr>
      <w:r w:rsidRPr="00C800ED">
        <w:rPr>
          <w:rFonts w:ascii="Times New Roman" w:eastAsia="Times New Roman" w:hAnsi="Times New Roman"/>
          <w:sz w:val="24"/>
          <w:szCs w:val="24"/>
          <w:lang w:eastAsia="hr-HR"/>
        </w:rPr>
        <w:t xml:space="preserve">Zakon propisuje u čijoj je nadležnosti davanje suglasnosti za dugoročno zaduživanje jedinica lokalne i područne (regionalne) samouprave za realizaciju projekta koji se sufinancira iz sredstava Europske unije. U slučajevima kada se jedinica lokalne i područne (regionalne) samouprave dugoročno zadužuje najviše do iznosa ukupno prihvatljivog troška projekta sufinanciranog iz sredstava Europske unije, suglasnost daje ministar financija, a ako se jedinica lokalne i područne (regionalne) samouprave zadužuje za realizaciju projekta koji se sufinancira iz sredstava Europske unije iznad iznosa prihvatljivog troška, suglasnost daje Vlada. </w:t>
      </w:r>
    </w:p>
    <w:p w14:paraId="1E2433D4" w14:textId="77777777" w:rsidR="00674098" w:rsidRPr="00C800ED"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00A8D646" w14:textId="1277D748" w:rsidR="00E2213A" w:rsidRPr="00C800ED" w:rsidRDefault="00E2213A" w:rsidP="000C3975">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hr-HR"/>
        </w:rPr>
      </w:pPr>
      <w:r w:rsidRPr="00C800ED">
        <w:rPr>
          <w:rFonts w:ascii="Times New Roman" w:eastAsia="Times New Roman" w:hAnsi="Times New Roman"/>
          <w:sz w:val="24"/>
          <w:szCs w:val="24"/>
          <w:lang w:eastAsia="hr-HR"/>
        </w:rPr>
        <w:t xml:space="preserve">Osim </w:t>
      </w:r>
      <w:r w:rsidR="0030508E" w:rsidRPr="00C800ED">
        <w:rPr>
          <w:rFonts w:ascii="Times New Roman" w:eastAsia="Times New Roman" w:hAnsi="Times New Roman"/>
          <w:sz w:val="24"/>
          <w:szCs w:val="24"/>
          <w:lang w:eastAsia="hr-HR"/>
        </w:rPr>
        <w:t xml:space="preserve">gore </w:t>
      </w:r>
      <w:r w:rsidRPr="00C800ED">
        <w:rPr>
          <w:rFonts w:ascii="Times New Roman" w:eastAsia="Times New Roman" w:hAnsi="Times New Roman"/>
          <w:sz w:val="24"/>
          <w:szCs w:val="24"/>
          <w:lang w:eastAsia="hr-HR"/>
        </w:rPr>
        <w:t xml:space="preserve">navedenoga, Zakon propisuje obvezu jedinicama lokalne i područne (regionalne) samouprave da primljena sredstva Europske unije i/ili pomoći za sufinanciranje iz državnog proračuna vezano za realizaciju projekta za koji se zadužila, utroši na otplatu zaduženja koje se odnosi na dio projekta za koji su primljena sredstva Europske unije i/ili pomoći za sufinanciranje iz državnog proračuna. </w:t>
      </w:r>
    </w:p>
    <w:p w14:paraId="091B490E" w14:textId="77777777" w:rsidR="00674098" w:rsidRPr="00C800ED"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4CACE687" w14:textId="070BC6F8" w:rsidR="00E2213A" w:rsidRPr="00C800ED" w:rsidRDefault="00E2213A" w:rsidP="00593BC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hr-HR"/>
        </w:rPr>
      </w:pPr>
      <w:r w:rsidRPr="00C800ED">
        <w:rPr>
          <w:rFonts w:ascii="Times New Roman" w:eastAsia="Times New Roman" w:hAnsi="Times New Roman"/>
          <w:sz w:val="24"/>
          <w:szCs w:val="24"/>
          <w:lang w:eastAsia="hr-HR"/>
        </w:rPr>
        <w:t xml:space="preserve">Zakon propisuje da se izvanproračunski korisnici jedinica lokalne i područne (regionalne) samouprave i ostale pravne osobe u većinskom vlasništvu ili suvlasništvu jedinica lokalne i područne (regionalne) samouprave (izuzev ustanova), u svrhu efikasnijeg upravljanja likvidnošću, mogu dugoročno zadužiti i za namjene koje nisu vezane isključivo za investiciju. Navedeno zaduživanje se ne uključuje u opseg zaduživanja jedinice lokalne i područne (regionalne) samouprave, osim u slučaju kada jedinica lokalne i područne (regionalne) samouprave daje jamstvo za dugoročno zaduživanje svog izvanproračunskog korisnika, odnosno pravne osobe u svom većinskom vlasništvu ili suvlasništvu. </w:t>
      </w:r>
    </w:p>
    <w:p w14:paraId="65BF801A" w14:textId="77777777" w:rsidR="00674098" w:rsidRPr="00C800ED"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04B83EB6" w14:textId="186C523F" w:rsidR="006456DC" w:rsidRPr="00C800ED" w:rsidRDefault="00E2213A" w:rsidP="000C3975">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hr-HR"/>
        </w:rPr>
      </w:pPr>
      <w:r w:rsidRPr="00C800ED">
        <w:rPr>
          <w:rFonts w:ascii="Times New Roman" w:eastAsia="Times New Roman" w:hAnsi="Times New Roman"/>
          <w:sz w:val="24"/>
          <w:szCs w:val="24"/>
          <w:lang w:eastAsia="hr-HR"/>
        </w:rPr>
        <w:t xml:space="preserve">Zakonom </w:t>
      </w:r>
      <w:r w:rsidR="00533F05" w:rsidRPr="00C800ED">
        <w:rPr>
          <w:rFonts w:ascii="Times New Roman" w:eastAsia="Times New Roman" w:hAnsi="Times New Roman"/>
          <w:sz w:val="24"/>
          <w:szCs w:val="24"/>
          <w:lang w:eastAsia="hr-HR"/>
        </w:rPr>
        <w:t xml:space="preserve">se </w:t>
      </w:r>
      <w:r w:rsidRPr="00C800ED">
        <w:rPr>
          <w:rFonts w:ascii="Times New Roman" w:eastAsia="Times New Roman" w:hAnsi="Times New Roman"/>
          <w:sz w:val="24"/>
          <w:szCs w:val="24"/>
          <w:lang w:eastAsia="hr-HR"/>
        </w:rPr>
        <w:t xml:space="preserve">uvodi </w:t>
      </w:r>
      <w:r w:rsidR="00533F05" w:rsidRPr="00C800ED">
        <w:rPr>
          <w:rFonts w:ascii="Times New Roman" w:eastAsia="Times New Roman" w:hAnsi="Times New Roman"/>
          <w:sz w:val="24"/>
          <w:szCs w:val="24"/>
          <w:lang w:eastAsia="hr-HR"/>
        </w:rPr>
        <w:t>i</w:t>
      </w:r>
      <w:r w:rsidRPr="00C800ED">
        <w:rPr>
          <w:rFonts w:ascii="Times New Roman" w:eastAsia="Times New Roman" w:hAnsi="Times New Roman"/>
          <w:sz w:val="24"/>
          <w:szCs w:val="24"/>
          <w:lang w:eastAsia="hr-HR"/>
        </w:rPr>
        <w:t xml:space="preserve"> dodatna decentralizacija upravljanja dugovima jedinice lokalne i područne (regionalne) samouprave kroz olakšavanje mogućnosti refinanciranja i reprogramiranja postojećih kredita i zajmova. Ako se refinanciranjem ili reprogramiranjem ne povećava ukupan godišnji anuitet kredita ili zajma, suglasnost za refinanciranje ili reprogramiranje daje ministar financija. Ako se refinanciranjem ili reprogramiranjem povećava ukupan godišnji anuitet kredita ili zajma, suglasnost daje Vlada i u tom slučaju mora se zadovoljiti uvjet iz članka 121. stavka 1. Zakona o proračunu, odnosno da zaduženost ne prelazi 20% ostvarenih prihoda u prethodnoj godini.</w:t>
      </w:r>
    </w:p>
    <w:p w14:paraId="287B1F67" w14:textId="77777777" w:rsidR="00674098" w:rsidRPr="00C800ED"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71918D65" w14:textId="5A9622A3" w:rsidR="00674098" w:rsidRPr="00C800ED" w:rsidRDefault="00055757" w:rsidP="00954B99">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hr-HR"/>
        </w:rPr>
      </w:pPr>
      <w:r w:rsidRPr="00C800ED">
        <w:rPr>
          <w:rFonts w:ascii="Times New Roman" w:eastAsia="Times New Roman" w:hAnsi="Times New Roman"/>
          <w:b/>
          <w:bCs/>
          <w:sz w:val="24"/>
          <w:szCs w:val="24"/>
          <w:lang w:eastAsia="hr-HR"/>
        </w:rPr>
        <w:t xml:space="preserve">Grad Šibenik se nije dugoročno zaduživao </w:t>
      </w:r>
      <w:r>
        <w:rPr>
          <w:rFonts w:ascii="Times New Roman" w:eastAsia="Times New Roman" w:hAnsi="Times New Roman"/>
          <w:b/>
          <w:bCs/>
          <w:sz w:val="24"/>
          <w:szCs w:val="24"/>
          <w:lang w:eastAsia="hr-HR"/>
        </w:rPr>
        <w:t>u</w:t>
      </w:r>
      <w:r w:rsidR="00441175" w:rsidRPr="00C800ED">
        <w:rPr>
          <w:rFonts w:ascii="Times New Roman" w:eastAsia="Times New Roman" w:hAnsi="Times New Roman"/>
          <w:b/>
          <w:bCs/>
          <w:sz w:val="24"/>
          <w:szCs w:val="24"/>
          <w:lang w:eastAsia="hr-HR"/>
        </w:rPr>
        <w:t xml:space="preserve"> razdoblju od 1. siječnja do 3</w:t>
      </w:r>
      <w:r w:rsidR="00B64FDA" w:rsidRPr="00C800ED">
        <w:rPr>
          <w:rFonts w:ascii="Times New Roman" w:eastAsia="Times New Roman" w:hAnsi="Times New Roman"/>
          <w:b/>
          <w:bCs/>
          <w:sz w:val="24"/>
          <w:szCs w:val="24"/>
          <w:lang w:eastAsia="hr-HR"/>
        </w:rPr>
        <w:t>1</w:t>
      </w:r>
      <w:r w:rsidR="00441175" w:rsidRPr="00C800ED">
        <w:rPr>
          <w:rFonts w:ascii="Times New Roman" w:eastAsia="Times New Roman" w:hAnsi="Times New Roman"/>
          <w:b/>
          <w:bCs/>
          <w:sz w:val="24"/>
          <w:szCs w:val="24"/>
          <w:lang w:eastAsia="hr-HR"/>
        </w:rPr>
        <w:t xml:space="preserve">. </w:t>
      </w:r>
      <w:r w:rsidR="00B64FDA" w:rsidRPr="00C800ED">
        <w:rPr>
          <w:rFonts w:ascii="Times New Roman" w:eastAsia="Times New Roman" w:hAnsi="Times New Roman"/>
          <w:b/>
          <w:bCs/>
          <w:sz w:val="24"/>
          <w:szCs w:val="24"/>
          <w:lang w:eastAsia="hr-HR"/>
        </w:rPr>
        <w:t xml:space="preserve">prosinca </w:t>
      </w:r>
      <w:r w:rsidR="00441175" w:rsidRPr="00C800ED">
        <w:rPr>
          <w:rFonts w:ascii="Times New Roman" w:eastAsia="Times New Roman" w:hAnsi="Times New Roman"/>
          <w:b/>
          <w:bCs/>
          <w:sz w:val="24"/>
          <w:szCs w:val="24"/>
          <w:lang w:eastAsia="hr-HR"/>
        </w:rPr>
        <w:t>202</w:t>
      </w:r>
      <w:r w:rsidR="000770FF" w:rsidRPr="00C800ED">
        <w:rPr>
          <w:rFonts w:ascii="Times New Roman" w:eastAsia="Times New Roman" w:hAnsi="Times New Roman"/>
          <w:b/>
          <w:bCs/>
          <w:sz w:val="24"/>
          <w:szCs w:val="24"/>
          <w:lang w:eastAsia="hr-HR"/>
        </w:rPr>
        <w:t>4</w:t>
      </w:r>
      <w:r w:rsidR="00441175" w:rsidRPr="00C800ED">
        <w:rPr>
          <w:rFonts w:ascii="Times New Roman" w:eastAsia="Times New Roman" w:hAnsi="Times New Roman"/>
          <w:b/>
          <w:bCs/>
          <w:sz w:val="24"/>
          <w:szCs w:val="24"/>
          <w:lang w:eastAsia="hr-HR"/>
        </w:rPr>
        <w:t>. godine</w:t>
      </w:r>
      <w:r w:rsidR="00533F05" w:rsidRPr="00C800ED">
        <w:rPr>
          <w:rFonts w:ascii="Times New Roman" w:eastAsia="Times New Roman" w:hAnsi="Times New Roman"/>
          <w:sz w:val="24"/>
          <w:szCs w:val="24"/>
          <w:lang w:eastAsia="hr-HR"/>
        </w:rPr>
        <w:t>.</w:t>
      </w:r>
    </w:p>
    <w:p w14:paraId="21FD2C2F" w14:textId="77777777" w:rsidR="00533F05" w:rsidRPr="00C800ED" w:rsidRDefault="00533F05"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1C5CD5DA" w14:textId="59099A9F" w:rsidR="00D8563C" w:rsidRDefault="00550EDF" w:rsidP="00FB008E">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0"/>
          <w:lang w:eastAsia="hr-HR"/>
        </w:rPr>
      </w:pPr>
      <w:r w:rsidRPr="00C800ED">
        <w:rPr>
          <w:rFonts w:ascii="Times New Roman" w:eastAsia="Times New Roman" w:hAnsi="Times New Roman"/>
          <w:sz w:val="24"/>
          <w:szCs w:val="24"/>
          <w:lang w:eastAsia="hr-HR"/>
        </w:rPr>
        <w:t>U</w:t>
      </w:r>
      <w:r w:rsidR="006C41AB" w:rsidRPr="00C800ED">
        <w:rPr>
          <w:rFonts w:ascii="Times New Roman" w:eastAsia="Times New Roman" w:hAnsi="Times New Roman"/>
          <w:sz w:val="24"/>
          <w:szCs w:val="24"/>
          <w:lang w:eastAsia="hr-HR"/>
        </w:rPr>
        <w:t xml:space="preserve"> </w:t>
      </w:r>
      <w:r w:rsidR="00C774F8" w:rsidRPr="00C800ED">
        <w:rPr>
          <w:rFonts w:ascii="Times New Roman" w:eastAsia="Times New Roman" w:hAnsi="Times New Roman"/>
          <w:sz w:val="24"/>
          <w:szCs w:val="20"/>
          <w:lang w:eastAsia="hr-HR"/>
        </w:rPr>
        <w:t xml:space="preserve">nastavku </w:t>
      </w:r>
      <w:r w:rsidR="00DE2D5F" w:rsidRPr="00C800ED">
        <w:rPr>
          <w:rFonts w:ascii="Times New Roman" w:eastAsia="Times New Roman" w:hAnsi="Times New Roman"/>
          <w:sz w:val="24"/>
          <w:szCs w:val="20"/>
          <w:lang w:eastAsia="hr-HR"/>
        </w:rPr>
        <w:t>donosimo pregled</w:t>
      </w:r>
      <w:r w:rsidR="004A5E0D" w:rsidRPr="00C800ED">
        <w:rPr>
          <w:rFonts w:ascii="Times New Roman" w:eastAsia="Times New Roman" w:hAnsi="Times New Roman"/>
          <w:sz w:val="24"/>
          <w:szCs w:val="20"/>
          <w:lang w:eastAsia="hr-HR"/>
        </w:rPr>
        <w:t xml:space="preserve"> stanja obveza po </w:t>
      </w:r>
      <w:r w:rsidR="00BC3D44" w:rsidRPr="00C800ED">
        <w:rPr>
          <w:rFonts w:ascii="Times New Roman" w:eastAsia="Times New Roman" w:hAnsi="Times New Roman"/>
          <w:sz w:val="24"/>
          <w:szCs w:val="20"/>
          <w:lang w:eastAsia="hr-HR"/>
        </w:rPr>
        <w:t xml:space="preserve">odobrenim </w:t>
      </w:r>
      <w:r w:rsidR="006E5B9F" w:rsidRPr="00C800ED">
        <w:rPr>
          <w:rFonts w:ascii="Times New Roman" w:eastAsia="Times New Roman" w:hAnsi="Times New Roman"/>
          <w:sz w:val="24"/>
          <w:szCs w:val="20"/>
          <w:lang w:eastAsia="hr-HR"/>
        </w:rPr>
        <w:t xml:space="preserve">dugoročnim </w:t>
      </w:r>
      <w:r w:rsidR="004A5E0D" w:rsidRPr="00C800ED">
        <w:rPr>
          <w:rFonts w:ascii="Times New Roman" w:eastAsia="Times New Roman" w:hAnsi="Times New Roman"/>
          <w:sz w:val="24"/>
          <w:szCs w:val="20"/>
          <w:lang w:eastAsia="hr-HR"/>
        </w:rPr>
        <w:t>kreditima, zajm</w:t>
      </w:r>
      <w:r w:rsidR="00C92DDA" w:rsidRPr="00C800ED">
        <w:rPr>
          <w:rFonts w:ascii="Times New Roman" w:eastAsia="Times New Roman" w:hAnsi="Times New Roman"/>
          <w:sz w:val="24"/>
          <w:szCs w:val="20"/>
          <w:lang w:eastAsia="hr-HR"/>
        </w:rPr>
        <w:t>ovima za razdoblj</w:t>
      </w:r>
      <w:r w:rsidR="001144A3" w:rsidRPr="00C800ED">
        <w:rPr>
          <w:rFonts w:ascii="Times New Roman" w:eastAsia="Times New Roman" w:hAnsi="Times New Roman"/>
          <w:sz w:val="24"/>
          <w:szCs w:val="20"/>
          <w:lang w:eastAsia="hr-HR"/>
        </w:rPr>
        <w:t>e do 3</w:t>
      </w:r>
      <w:r w:rsidR="00BE45EA" w:rsidRPr="00C800ED">
        <w:rPr>
          <w:rFonts w:ascii="Times New Roman" w:eastAsia="Times New Roman" w:hAnsi="Times New Roman"/>
          <w:sz w:val="24"/>
          <w:szCs w:val="20"/>
          <w:lang w:eastAsia="hr-HR"/>
        </w:rPr>
        <w:t>1</w:t>
      </w:r>
      <w:r w:rsidR="001144A3" w:rsidRPr="00C800ED">
        <w:rPr>
          <w:rFonts w:ascii="Times New Roman" w:eastAsia="Times New Roman" w:hAnsi="Times New Roman"/>
          <w:sz w:val="24"/>
          <w:szCs w:val="20"/>
          <w:lang w:eastAsia="hr-HR"/>
        </w:rPr>
        <w:t>.</w:t>
      </w:r>
      <w:r w:rsidR="00533F05" w:rsidRPr="00C800ED">
        <w:rPr>
          <w:rFonts w:ascii="Times New Roman" w:eastAsia="Times New Roman" w:hAnsi="Times New Roman"/>
          <w:sz w:val="24"/>
          <w:szCs w:val="20"/>
          <w:lang w:eastAsia="hr-HR"/>
        </w:rPr>
        <w:t xml:space="preserve"> </w:t>
      </w:r>
      <w:r w:rsidR="00BE45EA" w:rsidRPr="00C800ED">
        <w:rPr>
          <w:rFonts w:ascii="Times New Roman" w:eastAsia="Times New Roman" w:hAnsi="Times New Roman"/>
          <w:sz w:val="24"/>
          <w:szCs w:val="20"/>
          <w:lang w:eastAsia="hr-HR"/>
        </w:rPr>
        <w:t>prosinca</w:t>
      </w:r>
      <w:r w:rsidR="00C92DDA" w:rsidRPr="00C800ED">
        <w:rPr>
          <w:rFonts w:ascii="Times New Roman" w:eastAsia="Times New Roman" w:hAnsi="Times New Roman"/>
          <w:sz w:val="24"/>
          <w:szCs w:val="20"/>
          <w:lang w:eastAsia="hr-HR"/>
        </w:rPr>
        <w:t xml:space="preserve"> 20</w:t>
      </w:r>
      <w:r w:rsidR="008C216C" w:rsidRPr="00C800ED">
        <w:rPr>
          <w:rFonts w:ascii="Times New Roman" w:eastAsia="Times New Roman" w:hAnsi="Times New Roman"/>
          <w:sz w:val="24"/>
          <w:szCs w:val="20"/>
          <w:lang w:eastAsia="hr-HR"/>
        </w:rPr>
        <w:t>2</w:t>
      </w:r>
      <w:r w:rsidR="000770FF" w:rsidRPr="00C800ED">
        <w:rPr>
          <w:rFonts w:ascii="Times New Roman" w:eastAsia="Times New Roman" w:hAnsi="Times New Roman"/>
          <w:sz w:val="24"/>
          <w:szCs w:val="20"/>
          <w:lang w:eastAsia="hr-HR"/>
        </w:rPr>
        <w:t>4</w:t>
      </w:r>
      <w:r w:rsidR="004A5E0D" w:rsidRPr="00C800ED">
        <w:rPr>
          <w:rFonts w:ascii="Times New Roman" w:eastAsia="Times New Roman" w:hAnsi="Times New Roman"/>
          <w:sz w:val="24"/>
          <w:szCs w:val="20"/>
          <w:lang w:eastAsia="hr-HR"/>
        </w:rPr>
        <w:t xml:space="preserve">. </w:t>
      </w:r>
      <w:r w:rsidR="00BC3D44" w:rsidRPr="00C800ED">
        <w:rPr>
          <w:rFonts w:ascii="Times New Roman" w:eastAsia="Times New Roman" w:hAnsi="Times New Roman"/>
          <w:sz w:val="24"/>
          <w:szCs w:val="20"/>
          <w:lang w:eastAsia="hr-HR"/>
        </w:rPr>
        <w:t>g</w:t>
      </w:r>
      <w:r w:rsidR="004A5E0D" w:rsidRPr="00C800ED">
        <w:rPr>
          <w:rFonts w:ascii="Times New Roman" w:eastAsia="Times New Roman" w:hAnsi="Times New Roman"/>
          <w:sz w:val="24"/>
          <w:szCs w:val="20"/>
          <w:lang w:eastAsia="hr-HR"/>
        </w:rPr>
        <w:t>odine</w:t>
      </w:r>
      <w:r w:rsidR="009A5276" w:rsidRPr="00C800ED">
        <w:rPr>
          <w:rFonts w:ascii="Times New Roman" w:eastAsia="Times New Roman" w:hAnsi="Times New Roman"/>
          <w:sz w:val="24"/>
          <w:szCs w:val="20"/>
          <w:lang w:eastAsia="hr-HR"/>
        </w:rPr>
        <w:t xml:space="preserve"> </w:t>
      </w:r>
      <w:r w:rsidR="008F1E28" w:rsidRPr="00C800ED">
        <w:rPr>
          <w:rFonts w:ascii="Times New Roman" w:eastAsia="Times New Roman" w:hAnsi="Times New Roman"/>
          <w:sz w:val="24"/>
          <w:szCs w:val="20"/>
          <w:lang w:eastAsia="hr-HR"/>
        </w:rPr>
        <w:t>sukladno Pravilnik</w:t>
      </w:r>
      <w:r w:rsidR="00ED47B5" w:rsidRPr="00C800ED">
        <w:rPr>
          <w:rFonts w:ascii="Times New Roman" w:eastAsia="Times New Roman" w:hAnsi="Times New Roman"/>
          <w:sz w:val="24"/>
          <w:szCs w:val="20"/>
          <w:lang w:eastAsia="hr-HR"/>
        </w:rPr>
        <w:t>u</w:t>
      </w:r>
      <w:r w:rsidR="008F1E28" w:rsidRPr="00C800ED">
        <w:rPr>
          <w:rFonts w:ascii="Times New Roman" w:eastAsia="Times New Roman" w:hAnsi="Times New Roman"/>
          <w:sz w:val="24"/>
          <w:szCs w:val="20"/>
          <w:lang w:eastAsia="hr-HR"/>
        </w:rPr>
        <w:t xml:space="preserve"> o polugodišnjem i godišnjem izvještaju o izvršenju proračuna </w:t>
      </w:r>
      <w:r w:rsidR="00ED47B5" w:rsidRPr="00C800ED">
        <w:rPr>
          <w:rFonts w:ascii="Times New Roman" w:eastAsia="Times New Roman" w:hAnsi="Times New Roman"/>
          <w:sz w:val="24"/>
          <w:szCs w:val="20"/>
          <w:lang w:eastAsia="hr-HR"/>
        </w:rPr>
        <w:t xml:space="preserve">i financijskog plana </w:t>
      </w:r>
      <w:r w:rsidR="00FB174E" w:rsidRPr="00C800ED">
        <w:rPr>
          <w:rFonts w:ascii="Times New Roman" w:eastAsia="Times New Roman" w:hAnsi="Times New Roman"/>
          <w:sz w:val="24"/>
          <w:szCs w:val="20"/>
          <w:lang w:eastAsia="hr-HR"/>
        </w:rPr>
        <w:t>(„Narodne novine“</w:t>
      </w:r>
      <w:r w:rsidR="009E1734" w:rsidRPr="00C800ED">
        <w:rPr>
          <w:rFonts w:ascii="Times New Roman" w:eastAsia="Times New Roman" w:hAnsi="Times New Roman"/>
          <w:sz w:val="24"/>
          <w:szCs w:val="20"/>
          <w:lang w:eastAsia="hr-HR"/>
        </w:rPr>
        <w:t xml:space="preserve"> </w:t>
      </w:r>
      <w:r w:rsidR="00FB174E" w:rsidRPr="00C800ED">
        <w:rPr>
          <w:rFonts w:ascii="Times New Roman" w:eastAsia="Times New Roman" w:hAnsi="Times New Roman"/>
          <w:sz w:val="24"/>
          <w:szCs w:val="20"/>
          <w:lang w:eastAsia="hr-HR"/>
        </w:rPr>
        <w:t xml:space="preserve"> br</w:t>
      </w:r>
      <w:r w:rsidR="00544F2E" w:rsidRPr="00C800ED">
        <w:rPr>
          <w:rFonts w:ascii="Times New Roman" w:eastAsia="Times New Roman" w:hAnsi="Times New Roman"/>
          <w:sz w:val="24"/>
          <w:szCs w:val="20"/>
          <w:lang w:eastAsia="hr-HR"/>
        </w:rPr>
        <w:t>oj</w:t>
      </w:r>
      <w:r w:rsidR="00FB174E" w:rsidRPr="00C800ED">
        <w:rPr>
          <w:rFonts w:ascii="Times New Roman" w:eastAsia="Times New Roman" w:hAnsi="Times New Roman"/>
          <w:sz w:val="24"/>
          <w:szCs w:val="20"/>
          <w:lang w:eastAsia="hr-HR"/>
        </w:rPr>
        <w:t xml:space="preserve"> </w:t>
      </w:r>
      <w:r w:rsidR="00ED47B5" w:rsidRPr="00C800ED">
        <w:rPr>
          <w:rFonts w:ascii="Times New Roman" w:eastAsia="Times New Roman" w:hAnsi="Times New Roman"/>
          <w:sz w:val="24"/>
          <w:szCs w:val="20"/>
          <w:lang w:eastAsia="hr-HR"/>
        </w:rPr>
        <w:t>85</w:t>
      </w:r>
      <w:r w:rsidR="00FB174E" w:rsidRPr="00C800ED">
        <w:rPr>
          <w:rFonts w:ascii="Times New Roman" w:eastAsia="Times New Roman" w:hAnsi="Times New Roman"/>
          <w:sz w:val="24"/>
          <w:szCs w:val="20"/>
          <w:lang w:eastAsia="hr-HR"/>
        </w:rPr>
        <w:t>/2</w:t>
      </w:r>
      <w:r w:rsidR="00ED47B5" w:rsidRPr="00C800ED">
        <w:rPr>
          <w:rFonts w:ascii="Times New Roman" w:eastAsia="Times New Roman" w:hAnsi="Times New Roman"/>
          <w:sz w:val="24"/>
          <w:szCs w:val="20"/>
          <w:lang w:eastAsia="hr-HR"/>
        </w:rPr>
        <w:t>3</w:t>
      </w:r>
      <w:r w:rsidR="00FB174E" w:rsidRPr="00C800ED">
        <w:rPr>
          <w:rFonts w:ascii="Times New Roman" w:eastAsia="Times New Roman" w:hAnsi="Times New Roman"/>
          <w:sz w:val="24"/>
          <w:szCs w:val="20"/>
          <w:lang w:eastAsia="hr-HR"/>
        </w:rPr>
        <w:t>)</w:t>
      </w:r>
      <w:r w:rsidR="00BC3D44" w:rsidRPr="00C800ED">
        <w:rPr>
          <w:rFonts w:ascii="Times New Roman" w:eastAsia="Times New Roman" w:hAnsi="Times New Roman"/>
          <w:sz w:val="24"/>
          <w:szCs w:val="20"/>
          <w:lang w:eastAsia="hr-HR"/>
        </w:rPr>
        <w:t>:</w:t>
      </w:r>
    </w:p>
    <w:p w14:paraId="513DA7A3" w14:textId="77777777" w:rsidR="00055757" w:rsidRPr="00C800ED" w:rsidRDefault="00055757" w:rsidP="00FB008E">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0"/>
          <w:lang w:eastAsia="hr-HR"/>
        </w:rPr>
      </w:pPr>
    </w:p>
    <w:p w14:paraId="3084D9BF" w14:textId="77777777" w:rsidR="00FB2AAB" w:rsidRPr="00C800ED" w:rsidRDefault="00FB2AAB" w:rsidP="00FB2AAB">
      <w:pPr>
        <w:autoSpaceDE w:val="0"/>
        <w:autoSpaceDN w:val="0"/>
        <w:adjustRightInd w:val="0"/>
        <w:spacing w:after="0" w:line="240" w:lineRule="auto"/>
        <w:jc w:val="both"/>
        <w:rPr>
          <w:rFonts w:ascii="Times New Roman" w:hAnsi="Times New Roman"/>
          <w:sz w:val="24"/>
          <w:szCs w:val="24"/>
        </w:rPr>
      </w:pPr>
    </w:p>
    <w:tbl>
      <w:tblPr>
        <w:tblpPr w:leftFromText="180" w:rightFromText="180" w:vertAnchor="page" w:horzAnchor="margin" w:tblpXSpec="center" w:tblpY="751"/>
        <w:tblW w:w="13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200"/>
        <w:gridCol w:w="2568"/>
        <w:gridCol w:w="2427"/>
        <w:gridCol w:w="2427"/>
      </w:tblGrid>
      <w:tr w:rsidR="006931B6" w:rsidRPr="00C800ED" w14:paraId="7CB2B199" w14:textId="77777777" w:rsidTr="006931B6">
        <w:trPr>
          <w:trHeight w:val="1090"/>
        </w:trPr>
        <w:tc>
          <w:tcPr>
            <w:tcW w:w="3544" w:type="dxa"/>
            <w:shd w:val="clear" w:color="auto" w:fill="8DB3E2"/>
            <w:noWrap/>
            <w:vAlign w:val="center"/>
            <w:hideMark/>
          </w:tcPr>
          <w:p w14:paraId="062F06E7" w14:textId="77777777" w:rsidR="006931B6" w:rsidRPr="00C800ED" w:rsidRDefault="006931B6" w:rsidP="006931B6">
            <w:pPr>
              <w:spacing w:after="0" w:line="240" w:lineRule="auto"/>
              <w:jc w:val="center"/>
              <w:rPr>
                <w:rFonts w:ascii="Times New Roman" w:eastAsia="Times New Roman" w:hAnsi="Times New Roman"/>
                <w:b/>
                <w:bCs/>
                <w:color w:val="000000"/>
                <w:lang w:eastAsia="hr-HR"/>
              </w:rPr>
            </w:pPr>
            <w:r w:rsidRPr="00C800ED">
              <w:rPr>
                <w:rFonts w:ascii="Times New Roman" w:eastAsia="Times New Roman" w:hAnsi="Times New Roman"/>
                <w:b/>
                <w:bCs/>
                <w:color w:val="000000"/>
                <w:lang w:eastAsia="hr-HR"/>
              </w:rPr>
              <w:t>DAVATELJ KREDITA/ZAJMA</w:t>
            </w:r>
          </w:p>
        </w:tc>
        <w:tc>
          <w:tcPr>
            <w:tcW w:w="2200" w:type="dxa"/>
            <w:shd w:val="clear" w:color="auto" w:fill="8DB3E2"/>
            <w:vAlign w:val="center"/>
            <w:hideMark/>
          </w:tcPr>
          <w:p w14:paraId="55287521" w14:textId="2DFF8DD0" w:rsidR="006931B6" w:rsidRPr="00C800ED" w:rsidRDefault="006931B6" w:rsidP="006931B6">
            <w:pPr>
              <w:spacing w:after="0" w:line="240" w:lineRule="auto"/>
              <w:jc w:val="center"/>
              <w:rPr>
                <w:rFonts w:ascii="Times New Roman" w:eastAsia="Times New Roman" w:hAnsi="Times New Roman"/>
                <w:b/>
                <w:bCs/>
                <w:color w:val="000000"/>
                <w:lang w:eastAsia="hr-HR"/>
              </w:rPr>
            </w:pPr>
            <w:r w:rsidRPr="00C800ED">
              <w:rPr>
                <w:rFonts w:ascii="Times New Roman" w:eastAsia="Times New Roman" w:hAnsi="Times New Roman"/>
                <w:b/>
                <w:bCs/>
                <w:color w:val="000000"/>
                <w:lang w:eastAsia="hr-HR"/>
              </w:rPr>
              <w:t>ODOBREN IZNOS KREDITA/ZAJMA (</w:t>
            </w:r>
            <w:r w:rsidR="00F1043D" w:rsidRPr="00C800ED">
              <w:rPr>
                <w:rFonts w:ascii="Times New Roman" w:eastAsia="Times New Roman" w:hAnsi="Times New Roman"/>
                <w:b/>
                <w:bCs/>
                <w:color w:val="000000"/>
                <w:lang w:eastAsia="hr-HR"/>
              </w:rPr>
              <w:t>EUR</w:t>
            </w:r>
            <w:r w:rsidRPr="00C800ED">
              <w:rPr>
                <w:rFonts w:ascii="Times New Roman" w:eastAsia="Times New Roman" w:hAnsi="Times New Roman"/>
                <w:b/>
                <w:bCs/>
                <w:color w:val="000000"/>
                <w:lang w:eastAsia="hr-HR"/>
              </w:rPr>
              <w:t>)</w:t>
            </w:r>
          </w:p>
        </w:tc>
        <w:tc>
          <w:tcPr>
            <w:tcW w:w="2568" w:type="dxa"/>
            <w:shd w:val="clear" w:color="auto" w:fill="8DB3E2"/>
            <w:noWrap/>
            <w:vAlign w:val="center"/>
            <w:hideMark/>
          </w:tcPr>
          <w:p w14:paraId="0C224916" w14:textId="77777777" w:rsidR="006931B6" w:rsidRPr="00C800ED" w:rsidRDefault="006931B6" w:rsidP="006931B6">
            <w:pPr>
              <w:spacing w:after="0" w:line="240" w:lineRule="auto"/>
              <w:jc w:val="center"/>
              <w:rPr>
                <w:rFonts w:ascii="Times New Roman" w:eastAsia="Times New Roman" w:hAnsi="Times New Roman"/>
                <w:b/>
                <w:bCs/>
                <w:color w:val="000000"/>
                <w:lang w:eastAsia="hr-HR"/>
              </w:rPr>
            </w:pPr>
            <w:r w:rsidRPr="00C800ED">
              <w:rPr>
                <w:rFonts w:ascii="Times New Roman" w:eastAsia="Times New Roman" w:hAnsi="Times New Roman"/>
                <w:b/>
                <w:bCs/>
                <w:color w:val="000000"/>
                <w:lang w:eastAsia="hr-HR"/>
              </w:rPr>
              <w:t>KREDIT/ZAJAM REALIZIRAN</w:t>
            </w:r>
          </w:p>
        </w:tc>
        <w:tc>
          <w:tcPr>
            <w:tcW w:w="2427" w:type="dxa"/>
            <w:shd w:val="clear" w:color="auto" w:fill="8DB3E2"/>
            <w:vAlign w:val="center"/>
            <w:hideMark/>
          </w:tcPr>
          <w:p w14:paraId="1A5A7928" w14:textId="087150CC" w:rsidR="006931B6" w:rsidRPr="00C800ED" w:rsidRDefault="006931B6" w:rsidP="006931B6">
            <w:pPr>
              <w:spacing w:after="0" w:line="240" w:lineRule="auto"/>
              <w:jc w:val="center"/>
              <w:rPr>
                <w:rFonts w:ascii="Times New Roman" w:eastAsia="Times New Roman" w:hAnsi="Times New Roman"/>
                <w:b/>
                <w:bCs/>
                <w:color w:val="000000"/>
                <w:lang w:eastAsia="hr-HR"/>
              </w:rPr>
            </w:pPr>
            <w:r w:rsidRPr="00C800ED">
              <w:rPr>
                <w:rFonts w:ascii="Times New Roman" w:eastAsia="Times New Roman" w:hAnsi="Times New Roman"/>
                <w:b/>
                <w:bCs/>
                <w:color w:val="000000"/>
                <w:lang w:eastAsia="hr-HR"/>
              </w:rPr>
              <w:t>STANJE GLAVNICE 1.1.202</w:t>
            </w:r>
            <w:r w:rsidR="00787FAD" w:rsidRPr="00C800ED">
              <w:rPr>
                <w:rFonts w:ascii="Times New Roman" w:eastAsia="Times New Roman" w:hAnsi="Times New Roman"/>
                <w:b/>
                <w:bCs/>
                <w:color w:val="000000"/>
                <w:lang w:eastAsia="hr-HR"/>
              </w:rPr>
              <w:t>4</w:t>
            </w:r>
            <w:r w:rsidRPr="00C800ED">
              <w:rPr>
                <w:rFonts w:ascii="Times New Roman" w:eastAsia="Times New Roman" w:hAnsi="Times New Roman"/>
                <w:b/>
                <w:bCs/>
                <w:color w:val="000000"/>
                <w:lang w:eastAsia="hr-HR"/>
              </w:rPr>
              <w:t>. (</w:t>
            </w:r>
            <w:r w:rsidR="00F1043D" w:rsidRPr="00C800ED">
              <w:rPr>
                <w:rFonts w:ascii="Times New Roman" w:eastAsia="Times New Roman" w:hAnsi="Times New Roman"/>
                <w:b/>
                <w:bCs/>
                <w:color w:val="000000"/>
                <w:lang w:eastAsia="hr-HR"/>
              </w:rPr>
              <w:t>EUR</w:t>
            </w:r>
            <w:r w:rsidRPr="00C800ED">
              <w:rPr>
                <w:rFonts w:ascii="Times New Roman" w:eastAsia="Times New Roman" w:hAnsi="Times New Roman"/>
                <w:b/>
                <w:bCs/>
                <w:color w:val="000000"/>
                <w:lang w:eastAsia="hr-HR"/>
              </w:rPr>
              <w:t>)</w:t>
            </w:r>
          </w:p>
        </w:tc>
        <w:tc>
          <w:tcPr>
            <w:tcW w:w="2427" w:type="dxa"/>
            <w:shd w:val="clear" w:color="auto" w:fill="8DB3E2"/>
            <w:vAlign w:val="center"/>
            <w:hideMark/>
          </w:tcPr>
          <w:p w14:paraId="1BE6B4CC" w14:textId="60859D20" w:rsidR="006931B6" w:rsidRPr="00C800ED" w:rsidRDefault="006931B6" w:rsidP="006931B6">
            <w:pPr>
              <w:spacing w:after="0" w:line="240" w:lineRule="auto"/>
              <w:jc w:val="center"/>
              <w:rPr>
                <w:rFonts w:ascii="Times New Roman" w:eastAsia="Times New Roman" w:hAnsi="Times New Roman"/>
                <w:b/>
                <w:bCs/>
                <w:color w:val="000000"/>
                <w:sz w:val="20"/>
                <w:szCs w:val="20"/>
                <w:lang w:eastAsia="hr-HR"/>
              </w:rPr>
            </w:pPr>
            <w:r w:rsidRPr="00C800ED">
              <w:rPr>
                <w:rFonts w:ascii="Times New Roman" w:eastAsia="Times New Roman" w:hAnsi="Times New Roman"/>
                <w:b/>
                <w:bCs/>
                <w:color w:val="000000"/>
                <w:sz w:val="20"/>
                <w:szCs w:val="20"/>
                <w:lang w:eastAsia="hr-HR"/>
              </w:rPr>
              <w:t>STANJE OBVEZE 3</w:t>
            </w:r>
            <w:r w:rsidR="003204FF" w:rsidRPr="00C800ED">
              <w:rPr>
                <w:rFonts w:ascii="Times New Roman" w:eastAsia="Times New Roman" w:hAnsi="Times New Roman"/>
                <w:b/>
                <w:bCs/>
                <w:color w:val="000000"/>
                <w:sz w:val="20"/>
                <w:szCs w:val="20"/>
                <w:lang w:eastAsia="hr-HR"/>
              </w:rPr>
              <w:t>1</w:t>
            </w:r>
            <w:r w:rsidRPr="00C800ED">
              <w:rPr>
                <w:rFonts w:ascii="Times New Roman" w:eastAsia="Times New Roman" w:hAnsi="Times New Roman"/>
                <w:b/>
                <w:bCs/>
                <w:color w:val="000000"/>
                <w:sz w:val="20"/>
                <w:szCs w:val="20"/>
                <w:lang w:eastAsia="hr-HR"/>
              </w:rPr>
              <w:t>.</w:t>
            </w:r>
            <w:r w:rsidR="003204FF" w:rsidRPr="00C800ED">
              <w:rPr>
                <w:rFonts w:ascii="Times New Roman" w:eastAsia="Times New Roman" w:hAnsi="Times New Roman"/>
                <w:b/>
                <w:bCs/>
                <w:color w:val="000000"/>
                <w:sz w:val="20"/>
                <w:szCs w:val="20"/>
                <w:lang w:eastAsia="hr-HR"/>
              </w:rPr>
              <w:t>12</w:t>
            </w:r>
            <w:r w:rsidRPr="00C800ED">
              <w:rPr>
                <w:rFonts w:ascii="Times New Roman" w:eastAsia="Times New Roman" w:hAnsi="Times New Roman"/>
                <w:b/>
                <w:bCs/>
                <w:color w:val="000000"/>
                <w:sz w:val="20"/>
                <w:szCs w:val="20"/>
                <w:lang w:eastAsia="hr-HR"/>
              </w:rPr>
              <w:t>.202</w:t>
            </w:r>
            <w:r w:rsidR="00787FAD" w:rsidRPr="00C800ED">
              <w:rPr>
                <w:rFonts w:ascii="Times New Roman" w:eastAsia="Times New Roman" w:hAnsi="Times New Roman"/>
                <w:b/>
                <w:bCs/>
                <w:color w:val="000000"/>
                <w:sz w:val="20"/>
                <w:szCs w:val="20"/>
                <w:lang w:eastAsia="hr-HR"/>
              </w:rPr>
              <w:t>4</w:t>
            </w:r>
            <w:r w:rsidRPr="00C800ED">
              <w:rPr>
                <w:rFonts w:ascii="Times New Roman" w:eastAsia="Times New Roman" w:hAnsi="Times New Roman"/>
                <w:b/>
                <w:bCs/>
                <w:color w:val="000000"/>
                <w:sz w:val="20"/>
                <w:szCs w:val="20"/>
                <w:lang w:eastAsia="hr-HR"/>
              </w:rPr>
              <w:t>. (</w:t>
            </w:r>
            <w:r w:rsidR="00F1043D" w:rsidRPr="00C800ED">
              <w:rPr>
                <w:rFonts w:ascii="Times New Roman" w:eastAsia="Times New Roman" w:hAnsi="Times New Roman"/>
                <w:b/>
                <w:bCs/>
                <w:color w:val="000000"/>
                <w:sz w:val="20"/>
                <w:szCs w:val="20"/>
                <w:lang w:eastAsia="hr-HR"/>
              </w:rPr>
              <w:t>EUR</w:t>
            </w:r>
            <w:r w:rsidRPr="00C800ED">
              <w:rPr>
                <w:rFonts w:ascii="Times New Roman" w:eastAsia="Times New Roman" w:hAnsi="Times New Roman"/>
                <w:b/>
                <w:bCs/>
                <w:color w:val="000000"/>
                <w:sz w:val="20"/>
                <w:szCs w:val="20"/>
                <w:lang w:eastAsia="hr-HR"/>
              </w:rPr>
              <w:t>)</w:t>
            </w:r>
          </w:p>
        </w:tc>
      </w:tr>
      <w:tr w:rsidR="006931B6" w:rsidRPr="00C800ED" w14:paraId="2196EFFF" w14:textId="77777777" w:rsidTr="006931B6">
        <w:trPr>
          <w:trHeight w:val="873"/>
        </w:trPr>
        <w:tc>
          <w:tcPr>
            <w:tcW w:w="3544" w:type="dxa"/>
            <w:shd w:val="clear" w:color="auto" w:fill="auto"/>
            <w:noWrap/>
            <w:vAlign w:val="center"/>
            <w:hideMark/>
          </w:tcPr>
          <w:p w14:paraId="6E544353" w14:textId="77777777" w:rsidR="006931B6" w:rsidRPr="00C800ED" w:rsidRDefault="006931B6" w:rsidP="006931B6">
            <w:pPr>
              <w:spacing w:after="0" w:line="240" w:lineRule="auto"/>
              <w:rPr>
                <w:rFonts w:ascii="Times New Roman" w:eastAsia="Times New Roman" w:hAnsi="Times New Roman"/>
                <w:color w:val="000000"/>
                <w:lang w:eastAsia="hr-HR"/>
              </w:rPr>
            </w:pPr>
            <w:r w:rsidRPr="00C800ED">
              <w:rPr>
                <w:rFonts w:ascii="Times New Roman" w:eastAsia="Times New Roman" w:hAnsi="Times New Roman"/>
                <w:color w:val="000000"/>
                <w:lang w:eastAsia="hr-HR"/>
              </w:rPr>
              <w:t>MINISTARSTVO FINANCIJA - Bikarac I. faza</w:t>
            </w:r>
          </w:p>
        </w:tc>
        <w:tc>
          <w:tcPr>
            <w:tcW w:w="2200" w:type="dxa"/>
            <w:shd w:val="clear" w:color="auto" w:fill="auto"/>
            <w:noWrap/>
            <w:vAlign w:val="center"/>
            <w:hideMark/>
          </w:tcPr>
          <w:p w14:paraId="31A7B406" w14:textId="3F9BF898" w:rsidR="006931B6" w:rsidRPr="00C800ED" w:rsidRDefault="00F1043D" w:rsidP="006931B6">
            <w:pPr>
              <w:spacing w:after="0" w:line="240" w:lineRule="auto"/>
              <w:jc w:val="right"/>
              <w:rPr>
                <w:rFonts w:ascii="Times New Roman" w:eastAsia="Times New Roman" w:hAnsi="Times New Roman"/>
                <w:color w:val="000000"/>
                <w:sz w:val="26"/>
                <w:szCs w:val="26"/>
                <w:lang w:eastAsia="hr-HR"/>
              </w:rPr>
            </w:pPr>
            <w:r w:rsidRPr="00C800ED">
              <w:rPr>
                <w:rFonts w:ascii="Times New Roman" w:eastAsia="Times New Roman" w:hAnsi="Times New Roman"/>
                <w:sz w:val="26"/>
                <w:szCs w:val="26"/>
                <w:lang w:eastAsia="hr-HR"/>
              </w:rPr>
              <w:t>1.306.371,12</w:t>
            </w:r>
          </w:p>
        </w:tc>
        <w:tc>
          <w:tcPr>
            <w:tcW w:w="2568" w:type="dxa"/>
            <w:shd w:val="clear" w:color="auto" w:fill="auto"/>
            <w:noWrap/>
            <w:vAlign w:val="center"/>
            <w:hideMark/>
          </w:tcPr>
          <w:p w14:paraId="09B2212D" w14:textId="77777777" w:rsidR="006931B6" w:rsidRPr="00C800ED" w:rsidRDefault="006931B6" w:rsidP="006931B6">
            <w:pPr>
              <w:spacing w:after="0" w:line="240" w:lineRule="auto"/>
              <w:jc w:val="center"/>
              <w:rPr>
                <w:rFonts w:ascii="Times New Roman" w:eastAsia="Times New Roman" w:hAnsi="Times New Roman"/>
                <w:color w:val="000000"/>
                <w:sz w:val="26"/>
                <w:szCs w:val="26"/>
                <w:lang w:eastAsia="hr-HR"/>
              </w:rPr>
            </w:pPr>
            <w:r w:rsidRPr="00C800ED">
              <w:rPr>
                <w:rFonts w:ascii="Times New Roman" w:eastAsia="Times New Roman" w:hAnsi="Times New Roman"/>
                <w:color w:val="000000"/>
                <w:sz w:val="26"/>
                <w:szCs w:val="26"/>
                <w:lang w:eastAsia="hr-HR"/>
              </w:rPr>
              <w:t xml:space="preserve">2012. </w:t>
            </w:r>
          </w:p>
        </w:tc>
        <w:tc>
          <w:tcPr>
            <w:tcW w:w="2427" w:type="dxa"/>
            <w:shd w:val="clear" w:color="auto" w:fill="auto"/>
            <w:noWrap/>
            <w:vAlign w:val="center"/>
            <w:hideMark/>
          </w:tcPr>
          <w:p w14:paraId="11AF6A68" w14:textId="48E3F578" w:rsidR="006931B6" w:rsidRPr="00C800ED" w:rsidRDefault="00787FAD" w:rsidP="006931B6">
            <w:pPr>
              <w:spacing w:after="0" w:line="240" w:lineRule="auto"/>
              <w:jc w:val="right"/>
              <w:rPr>
                <w:rFonts w:ascii="Times New Roman" w:eastAsia="Times New Roman" w:hAnsi="Times New Roman"/>
                <w:color w:val="000000"/>
                <w:sz w:val="26"/>
                <w:szCs w:val="26"/>
                <w:lang w:eastAsia="hr-HR"/>
              </w:rPr>
            </w:pPr>
            <w:r w:rsidRPr="00C800ED">
              <w:rPr>
                <w:rFonts w:ascii="Times New Roman" w:eastAsia="Times New Roman" w:hAnsi="Times New Roman"/>
                <w:color w:val="000000"/>
                <w:sz w:val="26"/>
                <w:szCs w:val="26"/>
                <w:lang w:eastAsia="hr-HR"/>
              </w:rPr>
              <w:t>845.653,52</w:t>
            </w:r>
          </w:p>
        </w:tc>
        <w:tc>
          <w:tcPr>
            <w:tcW w:w="2427" w:type="dxa"/>
            <w:shd w:val="clear" w:color="auto" w:fill="auto"/>
            <w:noWrap/>
            <w:vAlign w:val="center"/>
            <w:hideMark/>
          </w:tcPr>
          <w:p w14:paraId="1191CDF5" w14:textId="20B20989" w:rsidR="006931B6" w:rsidRPr="00C800ED" w:rsidRDefault="00787FAD" w:rsidP="006931B6">
            <w:pPr>
              <w:spacing w:after="0" w:line="240" w:lineRule="auto"/>
              <w:jc w:val="right"/>
              <w:rPr>
                <w:rFonts w:ascii="Times New Roman" w:eastAsia="Times New Roman" w:hAnsi="Times New Roman"/>
                <w:color w:val="000000"/>
                <w:sz w:val="26"/>
                <w:szCs w:val="26"/>
                <w:lang w:eastAsia="hr-HR"/>
              </w:rPr>
            </w:pPr>
            <w:r w:rsidRPr="00C800ED">
              <w:rPr>
                <w:rFonts w:ascii="Times New Roman" w:eastAsia="Times New Roman" w:hAnsi="Times New Roman"/>
                <w:color w:val="000000"/>
                <w:sz w:val="26"/>
                <w:szCs w:val="26"/>
                <w:lang w:eastAsia="hr-HR"/>
              </w:rPr>
              <w:t>780.603,24</w:t>
            </w:r>
          </w:p>
        </w:tc>
      </w:tr>
      <w:tr w:rsidR="006931B6" w:rsidRPr="00C800ED" w14:paraId="5FAF2FDC" w14:textId="77777777" w:rsidTr="006931B6">
        <w:trPr>
          <w:trHeight w:val="837"/>
        </w:trPr>
        <w:tc>
          <w:tcPr>
            <w:tcW w:w="3544" w:type="dxa"/>
            <w:shd w:val="clear" w:color="auto" w:fill="auto"/>
            <w:noWrap/>
            <w:vAlign w:val="center"/>
          </w:tcPr>
          <w:p w14:paraId="133D99A8" w14:textId="77777777" w:rsidR="006931B6" w:rsidRPr="00C800ED" w:rsidRDefault="006931B6" w:rsidP="006931B6">
            <w:pPr>
              <w:spacing w:after="0" w:line="240" w:lineRule="auto"/>
              <w:rPr>
                <w:rFonts w:ascii="Times New Roman" w:eastAsia="Times New Roman" w:hAnsi="Times New Roman"/>
                <w:color w:val="000000"/>
                <w:lang w:eastAsia="hr-HR"/>
              </w:rPr>
            </w:pPr>
            <w:r w:rsidRPr="00C800ED">
              <w:rPr>
                <w:rFonts w:ascii="Times New Roman" w:eastAsia="Times New Roman" w:hAnsi="Times New Roman"/>
                <w:color w:val="000000"/>
                <w:lang w:eastAsia="hr-HR"/>
              </w:rPr>
              <w:t xml:space="preserve">MINISTARSTVO FINANCIJA  - </w:t>
            </w:r>
          </w:p>
          <w:p w14:paraId="3D3C8505" w14:textId="77777777" w:rsidR="006931B6" w:rsidRPr="00C800ED" w:rsidRDefault="006931B6" w:rsidP="006931B6">
            <w:pPr>
              <w:spacing w:after="0" w:line="240" w:lineRule="auto"/>
              <w:rPr>
                <w:rFonts w:ascii="Times New Roman" w:eastAsia="Times New Roman" w:hAnsi="Times New Roman"/>
                <w:color w:val="000000"/>
                <w:lang w:eastAsia="hr-HR"/>
              </w:rPr>
            </w:pPr>
            <w:r w:rsidRPr="00C800ED">
              <w:rPr>
                <w:rFonts w:ascii="Times New Roman" w:eastAsia="Times New Roman" w:hAnsi="Times New Roman"/>
                <w:color w:val="000000"/>
                <w:lang w:eastAsia="hr-HR"/>
              </w:rPr>
              <w:t>Bikarac II. faza</w:t>
            </w:r>
          </w:p>
        </w:tc>
        <w:tc>
          <w:tcPr>
            <w:tcW w:w="2200" w:type="dxa"/>
            <w:shd w:val="clear" w:color="auto" w:fill="auto"/>
            <w:noWrap/>
            <w:vAlign w:val="center"/>
          </w:tcPr>
          <w:p w14:paraId="55C7D320" w14:textId="6AC4D945" w:rsidR="006931B6" w:rsidRPr="00C800ED" w:rsidRDefault="00F1043D" w:rsidP="006931B6">
            <w:pPr>
              <w:spacing w:after="0" w:line="240" w:lineRule="auto"/>
              <w:jc w:val="right"/>
              <w:rPr>
                <w:rFonts w:ascii="Times New Roman" w:eastAsia="Times New Roman" w:hAnsi="Times New Roman"/>
                <w:color w:val="000000"/>
                <w:sz w:val="26"/>
                <w:szCs w:val="26"/>
                <w:lang w:eastAsia="hr-HR"/>
              </w:rPr>
            </w:pPr>
            <w:r w:rsidRPr="00C800ED">
              <w:rPr>
                <w:rFonts w:ascii="Times New Roman" w:eastAsia="Times New Roman" w:hAnsi="Times New Roman"/>
                <w:color w:val="000000"/>
                <w:sz w:val="26"/>
                <w:szCs w:val="26"/>
                <w:lang w:eastAsia="hr-HR"/>
              </w:rPr>
              <w:t>2.415.555,11</w:t>
            </w:r>
          </w:p>
        </w:tc>
        <w:tc>
          <w:tcPr>
            <w:tcW w:w="2568" w:type="dxa"/>
            <w:shd w:val="clear" w:color="auto" w:fill="auto"/>
            <w:noWrap/>
            <w:vAlign w:val="center"/>
          </w:tcPr>
          <w:p w14:paraId="6DFB694F" w14:textId="77777777" w:rsidR="006931B6" w:rsidRPr="00C800ED" w:rsidRDefault="006931B6" w:rsidP="006931B6">
            <w:pPr>
              <w:spacing w:after="0" w:line="240" w:lineRule="auto"/>
              <w:jc w:val="center"/>
              <w:rPr>
                <w:rFonts w:ascii="Times New Roman" w:eastAsia="Times New Roman" w:hAnsi="Times New Roman"/>
                <w:color w:val="000000"/>
                <w:sz w:val="26"/>
                <w:szCs w:val="26"/>
                <w:lang w:eastAsia="hr-HR"/>
              </w:rPr>
            </w:pPr>
            <w:r w:rsidRPr="00C800ED">
              <w:rPr>
                <w:rFonts w:ascii="Times New Roman" w:eastAsia="Times New Roman" w:hAnsi="Times New Roman"/>
                <w:color w:val="000000"/>
                <w:sz w:val="26"/>
                <w:szCs w:val="26"/>
                <w:lang w:eastAsia="hr-HR"/>
              </w:rPr>
              <w:t>2016.</w:t>
            </w:r>
          </w:p>
        </w:tc>
        <w:tc>
          <w:tcPr>
            <w:tcW w:w="2427" w:type="dxa"/>
            <w:shd w:val="clear" w:color="auto" w:fill="auto"/>
            <w:noWrap/>
            <w:vAlign w:val="center"/>
          </w:tcPr>
          <w:p w14:paraId="6103F11C" w14:textId="23CBD60D" w:rsidR="006931B6" w:rsidRPr="00C800ED" w:rsidRDefault="00787FAD" w:rsidP="006931B6">
            <w:pPr>
              <w:spacing w:after="0" w:line="240" w:lineRule="auto"/>
              <w:jc w:val="right"/>
              <w:rPr>
                <w:rFonts w:ascii="Times New Roman" w:eastAsia="Times New Roman" w:hAnsi="Times New Roman"/>
                <w:color w:val="000000"/>
                <w:sz w:val="26"/>
                <w:szCs w:val="26"/>
                <w:lang w:eastAsia="hr-HR"/>
              </w:rPr>
            </w:pPr>
            <w:r w:rsidRPr="00C800ED">
              <w:rPr>
                <w:rFonts w:ascii="Times New Roman" w:eastAsia="Times New Roman" w:hAnsi="Times New Roman"/>
                <w:color w:val="000000"/>
                <w:sz w:val="26"/>
                <w:szCs w:val="26"/>
                <w:lang w:eastAsia="hr-HR"/>
              </w:rPr>
              <w:t>2.113.610,72</w:t>
            </w:r>
          </w:p>
        </w:tc>
        <w:tc>
          <w:tcPr>
            <w:tcW w:w="2427" w:type="dxa"/>
            <w:shd w:val="clear" w:color="auto" w:fill="auto"/>
            <w:noWrap/>
            <w:vAlign w:val="center"/>
          </w:tcPr>
          <w:p w14:paraId="6F45B149" w14:textId="456E0AD9" w:rsidR="006931B6" w:rsidRPr="00C800ED" w:rsidRDefault="00787FAD" w:rsidP="006931B6">
            <w:pPr>
              <w:spacing w:after="0" w:line="240" w:lineRule="auto"/>
              <w:jc w:val="right"/>
              <w:rPr>
                <w:rFonts w:ascii="Times New Roman" w:eastAsia="Times New Roman" w:hAnsi="Times New Roman"/>
                <w:color w:val="000000"/>
                <w:sz w:val="26"/>
                <w:szCs w:val="26"/>
                <w:lang w:eastAsia="hr-HR"/>
              </w:rPr>
            </w:pPr>
            <w:r w:rsidRPr="00C800ED">
              <w:rPr>
                <w:rFonts w:ascii="Times New Roman" w:eastAsia="Times New Roman" w:hAnsi="Times New Roman"/>
                <w:color w:val="000000"/>
                <w:sz w:val="26"/>
                <w:szCs w:val="26"/>
                <w:lang w:eastAsia="hr-HR"/>
              </w:rPr>
              <w:t>1.992.832,96</w:t>
            </w:r>
          </w:p>
        </w:tc>
      </w:tr>
      <w:tr w:rsidR="006931B6" w:rsidRPr="00C800ED" w14:paraId="231E2972" w14:textId="77777777" w:rsidTr="006931B6">
        <w:trPr>
          <w:trHeight w:val="837"/>
        </w:trPr>
        <w:tc>
          <w:tcPr>
            <w:tcW w:w="3544" w:type="dxa"/>
            <w:shd w:val="clear" w:color="auto" w:fill="auto"/>
            <w:noWrap/>
            <w:vAlign w:val="center"/>
          </w:tcPr>
          <w:p w14:paraId="7CB1DE1D" w14:textId="256673B8" w:rsidR="006931B6" w:rsidRPr="00C800ED" w:rsidRDefault="006931B6" w:rsidP="006931B6">
            <w:pPr>
              <w:spacing w:after="0" w:line="240" w:lineRule="auto"/>
              <w:rPr>
                <w:rFonts w:ascii="Times New Roman" w:eastAsia="Times New Roman" w:hAnsi="Times New Roman"/>
                <w:color w:val="000000"/>
                <w:lang w:eastAsia="hr-HR"/>
              </w:rPr>
            </w:pPr>
            <w:r w:rsidRPr="00C800ED">
              <w:rPr>
                <w:rFonts w:ascii="Times New Roman" w:eastAsia="Times New Roman" w:hAnsi="Times New Roman"/>
                <w:color w:val="000000"/>
                <w:lang w:eastAsia="hr-HR"/>
              </w:rPr>
              <w:t xml:space="preserve">HRVATSKA POŠTANSKA BANKA </w:t>
            </w:r>
            <w:r w:rsidR="00055757">
              <w:rPr>
                <w:rFonts w:ascii="Times New Roman" w:eastAsia="Times New Roman" w:hAnsi="Times New Roman"/>
                <w:color w:val="000000"/>
                <w:lang w:eastAsia="hr-HR"/>
              </w:rPr>
              <w:t>d</w:t>
            </w:r>
            <w:r w:rsidRPr="00C800ED">
              <w:rPr>
                <w:rFonts w:ascii="Times New Roman" w:eastAsia="Times New Roman" w:hAnsi="Times New Roman"/>
                <w:color w:val="000000"/>
                <w:lang w:eastAsia="hr-HR"/>
              </w:rPr>
              <w:t>.</w:t>
            </w:r>
            <w:r w:rsidR="00055757">
              <w:rPr>
                <w:rFonts w:ascii="Times New Roman" w:eastAsia="Times New Roman" w:hAnsi="Times New Roman"/>
                <w:color w:val="000000"/>
                <w:lang w:eastAsia="hr-HR"/>
              </w:rPr>
              <w:t>d</w:t>
            </w:r>
            <w:r w:rsidRPr="00C800ED">
              <w:rPr>
                <w:rFonts w:ascii="Times New Roman" w:eastAsia="Times New Roman" w:hAnsi="Times New Roman"/>
                <w:color w:val="000000"/>
                <w:lang w:eastAsia="hr-HR"/>
              </w:rPr>
              <w:t>.</w:t>
            </w:r>
          </w:p>
        </w:tc>
        <w:tc>
          <w:tcPr>
            <w:tcW w:w="2200" w:type="dxa"/>
            <w:shd w:val="clear" w:color="auto" w:fill="auto"/>
            <w:noWrap/>
            <w:vAlign w:val="center"/>
          </w:tcPr>
          <w:p w14:paraId="4EA2F706" w14:textId="73BA6CB9" w:rsidR="006931B6" w:rsidRPr="00C800ED" w:rsidRDefault="00F1043D" w:rsidP="006931B6">
            <w:pPr>
              <w:spacing w:after="0" w:line="240" w:lineRule="auto"/>
              <w:jc w:val="right"/>
              <w:rPr>
                <w:rFonts w:ascii="Times New Roman" w:eastAsia="Times New Roman" w:hAnsi="Times New Roman"/>
                <w:bCs/>
                <w:color w:val="000000"/>
                <w:sz w:val="26"/>
                <w:szCs w:val="26"/>
                <w:lang w:eastAsia="hr-HR"/>
              </w:rPr>
            </w:pPr>
            <w:r w:rsidRPr="00C800ED">
              <w:rPr>
                <w:rFonts w:ascii="Times New Roman" w:eastAsia="Times New Roman" w:hAnsi="Times New Roman"/>
                <w:bCs/>
                <w:color w:val="000000"/>
                <w:sz w:val="26"/>
                <w:szCs w:val="26"/>
                <w:lang w:eastAsia="hr-HR"/>
              </w:rPr>
              <w:t>3.649.877,23</w:t>
            </w:r>
          </w:p>
        </w:tc>
        <w:tc>
          <w:tcPr>
            <w:tcW w:w="2568" w:type="dxa"/>
            <w:shd w:val="clear" w:color="auto" w:fill="auto"/>
            <w:noWrap/>
            <w:vAlign w:val="center"/>
          </w:tcPr>
          <w:p w14:paraId="5CEB6EBB" w14:textId="77777777" w:rsidR="006931B6" w:rsidRPr="00C800ED" w:rsidRDefault="006931B6" w:rsidP="006931B6">
            <w:pPr>
              <w:spacing w:after="0" w:line="240" w:lineRule="auto"/>
              <w:jc w:val="center"/>
              <w:rPr>
                <w:rFonts w:ascii="Times New Roman" w:eastAsia="Times New Roman" w:hAnsi="Times New Roman"/>
                <w:color w:val="000000"/>
                <w:sz w:val="26"/>
                <w:szCs w:val="26"/>
                <w:lang w:eastAsia="hr-HR"/>
              </w:rPr>
            </w:pPr>
            <w:r w:rsidRPr="00C800ED">
              <w:rPr>
                <w:rFonts w:ascii="Times New Roman" w:eastAsia="Times New Roman" w:hAnsi="Times New Roman"/>
                <w:color w:val="000000"/>
                <w:sz w:val="26"/>
                <w:szCs w:val="26"/>
                <w:lang w:eastAsia="hr-HR"/>
              </w:rPr>
              <w:t>2020.</w:t>
            </w:r>
          </w:p>
        </w:tc>
        <w:tc>
          <w:tcPr>
            <w:tcW w:w="2427" w:type="dxa"/>
            <w:shd w:val="clear" w:color="auto" w:fill="auto"/>
            <w:noWrap/>
            <w:vAlign w:val="center"/>
          </w:tcPr>
          <w:p w14:paraId="4F03D5B2" w14:textId="0FC7BEB2" w:rsidR="006931B6" w:rsidRPr="00C800ED" w:rsidRDefault="0053767A" w:rsidP="006931B6">
            <w:pPr>
              <w:spacing w:after="0" w:line="240" w:lineRule="auto"/>
              <w:jc w:val="right"/>
              <w:rPr>
                <w:rFonts w:ascii="Times New Roman" w:eastAsia="Times New Roman" w:hAnsi="Times New Roman"/>
                <w:color w:val="000000"/>
                <w:sz w:val="26"/>
                <w:szCs w:val="26"/>
                <w:lang w:eastAsia="hr-HR"/>
              </w:rPr>
            </w:pPr>
            <w:r w:rsidRPr="00C800ED">
              <w:rPr>
                <w:rFonts w:ascii="Times New Roman" w:eastAsia="Times New Roman" w:hAnsi="Times New Roman"/>
                <w:color w:val="000000"/>
                <w:sz w:val="26"/>
                <w:szCs w:val="26"/>
                <w:lang w:eastAsia="hr-HR"/>
              </w:rPr>
              <w:t>3.649.877,23</w:t>
            </w:r>
          </w:p>
        </w:tc>
        <w:tc>
          <w:tcPr>
            <w:tcW w:w="2427" w:type="dxa"/>
            <w:shd w:val="clear" w:color="auto" w:fill="auto"/>
            <w:noWrap/>
            <w:vAlign w:val="center"/>
          </w:tcPr>
          <w:p w14:paraId="6129FEBB" w14:textId="3375DF04" w:rsidR="006931B6" w:rsidRPr="00C800ED" w:rsidRDefault="0053767A" w:rsidP="006931B6">
            <w:pPr>
              <w:spacing w:after="0" w:line="240" w:lineRule="auto"/>
              <w:jc w:val="right"/>
              <w:rPr>
                <w:rFonts w:ascii="Times New Roman" w:eastAsia="Times New Roman" w:hAnsi="Times New Roman"/>
                <w:color w:val="000000"/>
                <w:sz w:val="26"/>
                <w:szCs w:val="26"/>
                <w:lang w:eastAsia="hr-HR"/>
              </w:rPr>
            </w:pPr>
            <w:r w:rsidRPr="00C800ED">
              <w:rPr>
                <w:rFonts w:ascii="Times New Roman" w:eastAsia="Times New Roman" w:hAnsi="Times New Roman"/>
                <w:color w:val="000000"/>
                <w:sz w:val="26"/>
                <w:szCs w:val="26"/>
                <w:lang w:eastAsia="hr-HR"/>
              </w:rPr>
              <w:t>3.376.136,44</w:t>
            </w:r>
          </w:p>
        </w:tc>
      </w:tr>
      <w:tr w:rsidR="006931B6" w:rsidRPr="00C800ED" w14:paraId="0B798AB0" w14:textId="77777777" w:rsidTr="006931B6">
        <w:trPr>
          <w:trHeight w:val="662"/>
        </w:trPr>
        <w:tc>
          <w:tcPr>
            <w:tcW w:w="3544" w:type="dxa"/>
            <w:shd w:val="clear" w:color="auto" w:fill="8DB3E2"/>
            <w:noWrap/>
            <w:vAlign w:val="center"/>
          </w:tcPr>
          <w:p w14:paraId="6F5D3D9B" w14:textId="77777777" w:rsidR="006931B6" w:rsidRPr="00C800ED" w:rsidRDefault="006931B6" w:rsidP="006931B6">
            <w:pPr>
              <w:spacing w:after="0" w:line="240" w:lineRule="auto"/>
              <w:ind w:left="142" w:hanging="142"/>
              <w:jc w:val="center"/>
              <w:rPr>
                <w:rFonts w:ascii="Times New Roman" w:eastAsia="Times New Roman" w:hAnsi="Times New Roman"/>
                <w:b/>
                <w:bCs/>
                <w:color w:val="000000"/>
                <w:sz w:val="28"/>
                <w:szCs w:val="28"/>
                <w:lang w:eastAsia="hr-HR"/>
              </w:rPr>
            </w:pPr>
            <w:r w:rsidRPr="00C800ED">
              <w:rPr>
                <w:rFonts w:ascii="Times New Roman" w:eastAsia="Times New Roman" w:hAnsi="Times New Roman"/>
                <w:b/>
                <w:bCs/>
                <w:color w:val="000000"/>
                <w:sz w:val="28"/>
                <w:szCs w:val="28"/>
                <w:lang w:eastAsia="hr-HR"/>
              </w:rPr>
              <w:t>UKUPNO</w:t>
            </w:r>
          </w:p>
        </w:tc>
        <w:tc>
          <w:tcPr>
            <w:tcW w:w="2200" w:type="dxa"/>
            <w:shd w:val="clear" w:color="auto" w:fill="8DB3E2"/>
            <w:noWrap/>
            <w:vAlign w:val="center"/>
          </w:tcPr>
          <w:p w14:paraId="6711617C" w14:textId="74097943" w:rsidR="006931B6" w:rsidRPr="00C800ED" w:rsidRDefault="00DF6EEF" w:rsidP="006931B6">
            <w:pPr>
              <w:spacing w:after="0" w:line="240" w:lineRule="auto"/>
              <w:ind w:left="-284"/>
              <w:jc w:val="right"/>
              <w:rPr>
                <w:rFonts w:ascii="Times New Roman" w:eastAsia="Times New Roman" w:hAnsi="Times New Roman"/>
                <w:b/>
                <w:color w:val="000000"/>
                <w:sz w:val="28"/>
                <w:szCs w:val="28"/>
                <w:lang w:eastAsia="hr-HR"/>
              </w:rPr>
            </w:pPr>
            <w:r w:rsidRPr="00C800ED">
              <w:rPr>
                <w:rFonts w:ascii="Times New Roman" w:eastAsia="Times New Roman" w:hAnsi="Times New Roman"/>
                <w:b/>
                <w:color w:val="000000"/>
                <w:sz w:val="28"/>
                <w:szCs w:val="28"/>
                <w:lang w:eastAsia="hr-HR"/>
              </w:rPr>
              <w:t>10.105.893,32</w:t>
            </w:r>
          </w:p>
        </w:tc>
        <w:tc>
          <w:tcPr>
            <w:tcW w:w="2568" w:type="dxa"/>
            <w:shd w:val="clear" w:color="auto" w:fill="8DB3E2"/>
            <w:noWrap/>
            <w:vAlign w:val="center"/>
          </w:tcPr>
          <w:p w14:paraId="20D5CDC1" w14:textId="6C72937E" w:rsidR="006931B6" w:rsidRPr="00C800ED" w:rsidRDefault="006931B6" w:rsidP="006931B6">
            <w:pPr>
              <w:spacing w:after="0" w:line="240" w:lineRule="auto"/>
              <w:jc w:val="center"/>
              <w:rPr>
                <w:rFonts w:ascii="Times New Roman" w:eastAsia="Times New Roman" w:hAnsi="Times New Roman"/>
                <w:b/>
                <w:color w:val="000000"/>
                <w:sz w:val="28"/>
                <w:szCs w:val="28"/>
                <w:lang w:eastAsia="hr-HR"/>
              </w:rPr>
            </w:pPr>
            <w:r w:rsidRPr="00C800ED">
              <w:rPr>
                <w:rFonts w:ascii="Times New Roman" w:eastAsia="Times New Roman" w:hAnsi="Times New Roman"/>
                <w:b/>
                <w:color w:val="000000"/>
                <w:sz w:val="28"/>
                <w:szCs w:val="28"/>
                <w:lang w:eastAsia="hr-HR"/>
              </w:rPr>
              <w:t>2012</w:t>
            </w:r>
            <w:r w:rsidR="0051139F" w:rsidRPr="00C800ED">
              <w:rPr>
                <w:rFonts w:ascii="Times New Roman" w:eastAsia="Times New Roman" w:hAnsi="Times New Roman"/>
                <w:b/>
                <w:color w:val="000000"/>
                <w:sz w:val="28"/>
                <w:szCs w:val="28"/>
                <w:lang w:eastAsia="hr-HR"/>
              </w:rPr>
              <w:t xml:space="preserve">. </w:t>
            </w:r>
            <w:r w:rsidRPr="00C800ED">
              <w:rPr>
                <w:rFonts w:ascii="Times New Roman" w:eastAsia="Times New Roman" w:hAnsi="Times New Roman"/>
                <w:b/>
                <w:color w:val="000000"/>
                <w:sz w:val="28"/>
                <w:szCs w:val="28"/>
                <w:lang w:eastAsia="hr-HR"/>
              </w:rPr>
              <w:t>-</w:t>
            </w:r>
            <w:r w:rsidR="0051139F" w:rsidRPr="00C800ED">
              <w:rPr>
                <w:rFonts w:ascii="Times New Roman" w:eastAsia="Times New Roman" w:hAnsi="Times New Roman"/>
                <w:b/>
                <w:color w:val="000000"/>
                <w:sz w:val="28"/>
                <w:szCs w:val="28"/>
                <w:lang w:eastAsia="hr-HR"/>
              </w:rPr>
              <w:t xml:space="preserve"> </w:t>
            </w:r>
            <w:r w:rsidRPr="00C800ED">
              <w:rPr>
                <w:rFonts w:ascii="Times New Roman" w:eastAsia="Times New Roman" w:hAnsi="Times New Roman"/>
                <w:b/>
                <w:color w:val="000000"/>
                <w:sz w:val="28"/>
                <w:szCs w:val="28"/>
                <w:lang w:eastAsia="hr-HR"/>
              </w:rPr>
              <w:t>202</w:t>
            </w:r>
            <w:r w:rsidR="0053767A" w:rsidRPr="00C800ED">
              <w:rPr>
                <w:rFonts w:ascii="Times New Roman" w:eastAsia="Times New Roman" w:hAnsi="Times New Roman"/>
                <w:b/>
                <w:color w:val="000000"/>
                <w:sz w:val="28"/>
                <w:szCs w:val="28"/>
                <w:lang w:eastAsia="hr-HR"/>
              </w:rPr>
              <w:t>0</w:t>
            </w:r>
            <w:r w:rsidRPr="00C800ED">
              <w:rPr>
                <w:rFonts w:ascii="Times New Roman" w:eastAsia="Times New Roman" w:hAnsi="Times New Roman"/>
                <w:b/>
                <w:color w:val="000000"/>
                <w:sz w:val="28"/>
                <w:szCs w:val="28"/>
                <w:lang w:eastAsia="hr-HR"/>
              </w:rPr>
              <w:t>.</w:t>
            </w:r>
          </w:p>
        </w:tc>
        <w:tc>
          <w:tcPr>
            <w:tcW w:w="2427" w:type="dxa"/>
            <w:shd w:val="clear" w:color="auto" w:fill="8DB3E2"/>
            <w:noWrap/>
            <w:vAlign w:val="center"/>
          </w:tcPr>
          <w:p w14:paraId="45433AAE" w14:textId="152A0B2F" w:rsidR="006931B6" w:rsidRPr="00C800ED" w:rsidRDefault="0053767A" w:rsidP="006931B6">
            <w:pPr>
              <w:spacing w:after="0" w:line="240" w:lineRule="auto"/>
              <w:ind w:left="-284"/>
              <w:jc w:val="right"/>
              <w:rPr>
                <w:rFonts w:ascii="Times New Roman" w:eastAsia="Times New Roman" w:hAnsi="Times New Roman"/>
                <w:b/>
                <w:color w:val="000000"/>
                <w:sz w:val="28"/>
                <w:szCs w:val="28"/>
                <w:lang w:eastAsia="hr-HR"/>
              </w:rPr>
            </w:pPr>
            <w:r w:rsidRPr="00C800ED">
              <w:rPr>
                <w:rFonts w:ascii="Times New Roman" w:eastAsia="Times New Roman" w:hAnsi="Times New Roman"/>
                <w:b/>
                <w:color w:val="000000"/>
                <w:sz w:val="28"/>
                <w:szCs w:val="28"/>
                <w:lang w:eastAsia="hr-HR"/>
              </w:rPr>
              <w:t>6.609.141,47</w:t>
            </w:r>
          </w:p>
        </w:tc>
        <w:tc>
          <w:tcPr>
            <w:tcW w:w="2427" w:type="dxa"/>
            <w:shd w:val="clear" w:color="auto" w:fill="8DB3E2"/>
            <w:noWrap/>
            <w:vAlign w:val="center"/>
          </w:tcPr>
          <w:p w14:paraId="3F2F0FAF" w14:textId="4056481D" w:rsidR="006931B6" w:rsidRPr="00C800ED" w:rsidRDefault="0053767A" w:rsidP="006931B6">
            <w:pPr>
              <w:spacing w:after="0" w:line="240" w:lineRule="auto"/>
              <w:ind w:left="-284"/>
              <w:jc w:val="right"/>
              <w:rPr>
                <w:rFonts w:ascii="Times New Roman" w:eastAsia="Times New Roman" w:hAnsi="Times New Roman"/>
                <w:b/>
                <w:color w:val="000000"/>
                <w:sz w:val="28"/>
                <w:szCs w:val="28"/>
                <w:lang w:eastAsia="hr-HR"/>
              </w:rPr>
            </w:pPr>
            <w:r w:rsidRPr="00C800ED">
              <w:rPr>
                <w:rFonts w:ascii="Times New Roman" w:eastAsia="Times New Roman" w:hAnsi="Times New Roman"/>
                <w:b/>
                <w:color w:val="000000"/>
                <w:sz w:val="28"/>
                <w:szCs w:val="28"/>
                <w:lang w:eastAsia="hr-HR"/>
              </w:rPr>
              <w:t>6.149.572,64</w:t>
            </w:r>
          </w:p>
        </w:tc>
      </w:tr>
    </w:tbl>
    <w:p w14:paraId="6C1E8682" w14:textId="77777777" w:rsidR="00787FAD" w:rsidRPr="00C800ED" w:rsidRDefault="00787FAD" w:rsidP="00000A04">
      <w:pPr>
        <w:jc w:val="both"/>
        <w:rPr>
          <w:rFonts w:ascii="Times New Roman" w:hAnsi="Times New Roman"/>
          <w:sz w:val="24"/>
          <w:szCs w:val="24"/>
        </w:rPr>
      </w:pPr>
    </w:p>
    <w:p w14:paraId="32527668" w14:textId="128FB066" w:rsidR="00674098" w:rsidRPr="00C800ED" w:rsidRDefault="00767D1A" w:rsidP="00674098">
      <w:pPr>
        <w:jc w:val="both"/>
        <w:rPr>
          <w:rFonts w:ascii="Times New Roman" w:hAnsi="Times New Roman"/>
          <w:sz w:val="24"/>
          <w:szCs w:val="24"/>
        </w:rPr>
      </w:pPr>
      <w:r w:rsidRPr="00C800ED">
        <w:rPr>
          <w:rFonts w:ascii="Times New Roman" w:hAnsi="Times New Roman"/>
          <w:sz w:val="24"/>
          <w:szCs w:val="24"/>
        </w:rPr>
        <w:t xml:space="preserve">Grad Šibenik je </w:t>
      </w:r>
      <w:r w:rsidR="00DE2D5F" w:rsidRPr="00C800ED">
        <w:rPr>
          <w:rFonts w:ascii="Times New Roman" w:hAnsi="Times New Roman"/>
          <w:sz w:val="24"/>
          <w:szCs w:val="24"/>
        </w:rPr>
        <w:t>s</w:t>
      </w:r>
      <w:r w:rsidRPr="00C800ED">
        <w:rPr>
          <w:rFonts w:ascii="Times New Roman" w:hAnsi="Times New Roman"/>
          <w:sz w:val="24"/>
          <w:szCs w:val="24"/>
        </w:rPr>
        <w:t xml:space="preserve"> M</w:t>
      </w:r>
      <w:r w:rsidR="0028635B" w:rsidRPr="00C800ED">
        <w:rPr>
          <w:rFonts w:ascii="Times New Roman" w:hAnsi="Times New Roman"/>
          <w:sz w:val="24"/>
          <w:szCs w:val="24"/>
        </w:rPr>
        <w:t>inistarstvom financija zaključi</w:t>
      </w:r>
      <w:r w:rsidRPr="00C800ED">
        <w:rPr>
          <w:rFonts w:ascii="Times New Roman" w:hAnsi="Times New Roman"/>
          <w:sz w:val="24"/>
          <w:szCs w:val="24"/>
        </w:rPr>
        <w:t xml:space="preserve">o 17. siječnja 2012. godine Ugovor o zajmu za </w:t>
      </w:r>
      <w:r w:rsidR="00DE76EC" w:rsidRPr="00C800ED">
        <w:rPr>
          <w:rFonts w:ascii="Times New Roman" w:hAnsi="Times New Roman"/>
          <w:sz w:val="24"/>
          <w:szCs w:val="24"/>
        </w:rPr>
        <w:t>su</w:t>
      </w:r>
      <w:r w:rsidRPr="00C800ED">
        <w:rPr>
          <w:rFonts w:ascii="Times New Roman" w:hAnsi="Times New Roman"/>
          <w:sz w:val="24"/>
          <w:szCs w:val="24"/>
        </w:rPr>
        <w:t>financiranje projek</w:t>
      </w:r>
      <w:r w:rsidR="00DE76EC" w:rsidRPr="00C800ED">
        <w:rPr>
          <w:rFonts w:ascii="Times New Roman" w:hAnsi="Times New Roman"/>
          <w:sz w:val="24"/>
          <w:szCs w:val="24"/>
        </w:rPr>
        <w:t>a</w:t>
      </w:r>
      <w:r w:rsidRPr="00C800ED">
        <w:rPr>
          <w:rFonts w:ascii="Times New Roman" w:hAnsi="Times New Roman"/>
          <w:sz w:val="24"/>
          <w:szCs w:val="24"/>
        </w:rPr>
        <w:t xml:space="preserve">ta </w:t>
      </w:r>
      <w:r w:rsidR="00DE76EC" w:rsidRPr="00C800ED">
        <w:rPr>
          <w:rFonts w:ascii="Times New Roman" w:hAnsi="Times New Roman"/>
          <w:sz w:val="24"/>
          <w:szCs w:val="24"/>
        </w:rPr>
        <w:t xml:space="preserve">EU IPA ISPA 2007-2011 za </w:t>
      </w:r>
      <w:r w:rsidR="00A0239B" w:rsidRPr="00C800ED">
        <w:rPr>
          <w:rFonts w:ascii="Times New Roman" w:hAnsi="Times New Roman"/>
          <w:sz w:val="24"/>
          <w:szCs w:val="24"/>
        </w:rPr>
        <w:t>i</w:t>
      </w:r>
      <w:r w:rsidR="00DE76EC" w:rsidRPr="00C800ED">
        <w:rPr>
          <w:rFonts w:ascii="Times New Roman" w:hAnsi="Times New Roman"/>
          <w:sz w:val="24"/>
          <w:szCs w:val="24"/>
        </w:rPr>
        <w:t>zgradnju</w:t>
      </w:r>
      <w:r w:rsidRPr="00C800ED">
        <w:rPr>
          <w:rFonts w:ascii="Times New Roman" w:hAnsi="Times New Roman"/>
          <w:sz w:val="24"/>
          <w:szCs w:val="24"/>
        </w:rPr>
        <w:t xml:space="preserve"> Regionalnog centra za gospodarenje otpadom Bikarac I - program ISPA (</w:t>
      </w:r>
      <w:r w:rsidR="00633B23" w:rsidRPr="00C800ED">
        <w:rPr>
          <w:rFonts w:ascii="Times New Roman" w:hAnsi="Times New Roman"/>
          <w:sz w:val="24"/>
          <w:szCs w:val="24"/>
        </w:rPr>
        <w:t>KLASA</w:t>
      </w:r>
      <w:r w:rsidRPr="00C800ED">
        <w:rPr>
          <w:rFonts w:ascii="Times New Roman" w:hAnsi="Times New Roman"/>
          <w:sz w:val="24"/>
          <w:szCs w:val="24"/>
        </w:rPr>
        <w:t xml:space="preserve">: 402-01/12-01/19, </w:t>
      </w:r>
      <w:r w:rsidR="00633B23" w:rsidRPr="00C800ED">
        <w:rPr>
          <w:rFonts w:ascii="Times New Roman" w:hAnsi="Times New Roman"/>
          <w:sz w:val="24"/>
          <w:szCs w:val="24"/>
        </w:rPr>
        <w:t>URBROJ</w:t>
      </w:r>
      <w:r w:rsidRPr="00C800ED">
        <w:rPr>
          <w:rFonts w:ascii="Times New Roman" w:hAnsi="Times New Roman"/>
          <w:sz w:val="24"/>
          <w:szCs w:val="24"/>
        </w:rPr>
        <w:t>: 2181/01-06-11-1)</w:t>
      </w:r>
      <w:r w:rsidR="00FF58DF" w:rsidRPr="00C800ED">
        <w:rPr>
          <w:rFonts w:ascii="Times New Roman" w:hAnsi="Times New Roman"/>
          <w:sz w:val="24"/>
          <w:szCs w:val="24"/>
        </w:rPr>
        <w:t>.</w:t>
      </w:r>
      <w:r w:rsidR="00674098" w:rsidRPr="00C800ED">
        <w:rPr>
          <w:rFonts w:ascii="Times New Roman" w:hAnsi="Times New Roman"/>
          <w:sz w:val="24"/>
          <w:szCs w:val="24"/>
        </w:rPr>
        <w:t xml:space="preserve"> </w:t>
      </w:r>
      <w:r w:rsidR="00DE2D5F" w:rsidRPr="00C800ED">
        <w:rPr>
          <w:rFonts w:ascii="Times New Roman" w:hAnsi="Times New Roman"/>
          <w:sz w:val="24"/>
          <w:szCs w:val="24"/>
        </w:rPr>
        <w:t>Maksimalno odobreni</w:t>
      </w:r>
      <w:r w:rsidR="00DE76EC" w:rsidRPr="00C800ED">
        <w:rPr>
          <w:rFonts w:ascii="Times New Roman" w:hAnsi="Times New Roman"/>
          <w:sz w:val="24"/>
          <w:szCs w:val="24"/>
        </w:rPr>
        <w:t xml:space="preserve"> iznos zajma je bio 1.571.552,00 EUR-a, a </w:t>
      </w:r>
      <w:r w:rsidRPr="00C800ED">
        <w:rPr>
          <w:rFonts w:ascii="Times New Roman" w:hAnsi="Times New Roman"/>
          <w:sz w:val="24"/>
          <w:szCs w:val="24"/>
        </w:rPr>
        <w:t xml:space="preserve"> </w:t>
      </w:r>
      <w:r w:rsidR="00DE76EC" w:rsidRPr="00C800ED">
        <w:rPr>
          <w:rFonts w:ascii="Times New Roman" w:hAnsi="Times New Roman"/>
          <w:sz w:val="24"/>
          <w:szCs w:val="24"/>
        </w:rPr>
        <w:t>Grad Šibenik je uk</w:t>
      </w:r>
      <w:r w:rsidR="009B0016" w:rsidRPr="00C800ED">
        <w:rPr>
          <w:rFonts w:ascii="Times New Roman" w:hAnsi="Times New Roman"/>
          <w:sz w:val="24"/>
          <w:szCs w:val="24"/>
        </w:rPr>
        <w:t>upno iskoristio 1.30</w:t>
      </w:r>
      <w:r w:rsidR="00D215E5" w:rsidRPr="00C800ED">
        <w:rPr>
          <w:rFonts w:ascii="Times New Roman" w:hAnsi="Times New Roman"/>
          <w:sz w:val="24"/>
          <w:szCs w:val="24"/>
        </w:rPr>
        <w:t xml:space="preserve">6.371,12 </w:t>
      </w:r>
      <w:r w:rsidR="009B0016" w:rsidRPr="00C800ED">
        <w:rPr>
          <w:rFonts w:ascii="Times New Roman" w:hAnsi="Times New Roman"/>
          <w:sz w:val="24"/>
          <w:szCs w:val="24"/>
        </w:rPr>
        <w:t>EUR</w:t>
      </w:r>
      <w:r w:rsidR="00DE76EC" w:rsidRPr="00C800ED">
        <w:rPr>
          <w:rFonts w:ascii="Times New Roman" w:hAnsi="Times New Roman"/>
          <w:sz w:val="24"/>
          <w:szCs w:val="24"/>
        </w:rPr>
        <w:t>-a zajma</w:t>
      </w:r>
      <w:r w:rsidR="00DE2D5F" w:rsidRPr="00C800ED">
        <w:rPr>
          <w:rFonts w:ascii="Times New Roman" w:hAnsi="Times New Roman"/>
          <w:sz w:val="24"/>
          <w:szCs w:val="24"/>
        </w:rPr>
        <w:t>,</w:t>
      </w:r>
      <w:r w:rsidR="00DE76EC" w:rsidRPr="00C800ED">
        <w:rPr>
          <w:rFonts w:ascii="Times New Roman" w:hAnsi="Times New Roman"/>
          <w:sz w:val="24"/>
          <w:szCs w:val="24"/>
        </w:rPr>
        <w:t xml:space="preserve"> odnosno </w:t>
      </w:r>
      <w:r w:rsidRPr="00C800ED">
        <w:rPr>
          <w:rFonts w:ascii="Times New Roman" w:hAnsi="Times New Roman"/>
          <w:sz w:val="24"/>
          <w:szCs w:val="24"/>
        </w:rPr>
        <w:t>9.842.853,24 kn</w:t>
      </w:r>
      <w:r w:rsidR="00DE76EC" w:rsidRPr="00C800ED">
        <w:rPr>
          <w:rFonts w:ascii="Times New Roman" w:hAnsi="Times New Roman"/>
          <w:sz w:val="24"/>
          <w:szCs w:val="24"/>
        </w:rPr>
        <w:t>.</w:t>
      </w:r>
      <w:r w:rsidR="00674098" w:rsidRPr="00C800ED">
        <w:rPr>
          <w:rFonts w:ascii="Times New Roman" w:hAnsi="Times New Roman"/>
          <w:sz w:val="24"/>
          <w:szCs w:val="24"/>
        </w:rPr>
        <w:t xml:space="preserve"> </w:t>
      </w:r>
    </w:p>
    <w:p w14:paraId="0B59873A" w14:textId="0040B727" w:rsidR="00403A2C" w:rsidRPr="00C800ED" w:rsidRDefault="00DE76EC" w:rsidP="00674098">
      <w:pPr>
        <w:jc w:val="both"/>
        <w:rPr>
          <w:rFonts w:ascii="Times New Roman" w:hAnsi="Times New Roman"/>
          <w:sz w:val="24"/>
          <w:szCs w:val="24"/>
        </w:rPr>
      </w:pPr>
      <w:r w:rsidRPr="00C800ED">
        <w:rPr>
          <w:rFonts w:ascii="Times New Roman" w:hAnsi="Times New Roman"/>
          <w:sz w:val="24"/>
          <w:szCs w:val="24"/>
        </w:rPr>
        <w:t>Sredstva zajma će se otplaćivati Ministarstvu financija sukcesivno u roku 25 godina</w:t>
      </w:r>
      <w:r w:rsidR="00A0239B" w:rsidRPr="00C800ED">
        <w:rPr>
          <w:rFonts w:ascii="Times New Roman" w:hAnsi="Times New Roman"/>
          <w:sz w:val="24"/>
          <w:szCs w:val="24"/>
        </w:rPr>
        <w:t>,</w:t>
      </w:r>
      <w:r w:rsidRPr="00C800ED">
        <w:rPr>
          <w:rFonts w:ascii="Times New Roman" w:hAnsi="Times New Roman"/>
          <w:sz w:val="24"/>
          <w:szCs w:val="24"/>
        </w:rPr>
        <w:t xml:space="preserve"> uključujući i poček od 5 godina u 80 (osamdeset) jednakih tromjesečnih rata.</w:t>
      </w:r>
      <w:r w:rsidR="00674098" w:rsidRPr="00C800ED">
        <w:rPr>
          <w:rFonts w:ascii="Times New Roman" w:hAnsi="Times New Roman"/>
          <w:sz w:val="24"/>
          <w:szCs w:val="24"/>
        </w:rPr>
        <w:t xml:space="preserve"> </w:t>
      </w:r>
      <w:r w:rsidR="00403A2C" w:rsidRPr="00C800ED">
        <w:rPr>
          <w:rFonts w:ascii="Times New Roman" w:hAnsi="Times New Roman"/>
          <w:sz w:val="24"/>
          <w:szCs w:val="24"/>
        </w:rPr>
        <w:t xml:space="preserve">Kamata je fiksna </w:t>
      </w:r>
      <w:r w:rsidR="00767D1A" w:rsidRPr="00C800ED">
        <w:rPr>
          <w:rFonts w:ascii="Times New Roman" w:hAnsi="Times New Roman"/>
          <w:sz w:val="24"/>
          <w:szCs w:val="24"/>
        </w:rPr>
        <w:t>za cijelo vrijeme trajanja zajma</w:t>
      </w:r>
      <w:r w:rsidR="00403A2C" w:rsidRPr="00C800ED">
        <w:rPr>
          <w:rFonts w:ascii="Times New Roman" w:hAnsi="Times New Roman"/>
          <w:sz w:val="24"/>
          <w:szCs w:val="24"/>
        </w:rPr>
        <w:t xml:space="preserve"> i iznosi 3,987%, a obračunava se i naplaćuje tromjesečno, uz primjenu proporcionalne metode. </w:t>
      </w:r>
      <w:r w:rsidR="00767D1A" w:rsidRPr="00C800ED">
        <w:rPr>
          <w:rFonts w:ascii="Times New Roman" w:hAnsi="Times New Roman"/>
          <w:sz w:val="24"/>
          <w:szCs w:val="24"/>
        </w:rPr>
        <w:t xml:space="preserve"> </w:t>
      </w:r>
      <w:r w:rsidR="00403A2C" w:rsidRPr="00C800ED">
        <w:rPr>
          <w:rFonts w:ascii="Times New Roman" w:hAnsi="Times New Roman"/>
          <w:sz w:val="24"/>
          <w:szCs w:val="24"/>
        </w:rPr>
        <w:t>Kamata se obračuna</w:t>
      </w:r>
      <w:r w:rsidR="008D3AB7" w:rsidRPr="00C800ED">
        <w:rPr>
          <w:rFonts w:ascii="Times New Roman" w:hAnsi="Times New Roman"/>
          <w:sz w:val="24"/>
          <w:szCs w:val="24"/>
        </w:rPr>
        <w:t>va</w:t>
      </w:r>
      <w:r w:rsidR="00BE5B4E" w:rsidRPr="00C800ED">
        <w:rPr>
          <w:rFonts w:ascii="Times New Roman" w:hAnsi="Times New Roman"/>
          <w:sz w:val="24"/>
          <w:szCs w:val="24"/>
        </w:rPr>
        <w:t xml:space="preserve"> od prvog korištenja zajma, a naplaćuje se nakon isteka počeka u 80 jednakih tromjesečnih rata. </w:t>
      </w:r>
      <w:r w:rsidR="00403A2C" w:rsidRPr="00C800ED">
        <w:rPr>
          <w:rFonts w:ascii="Times New Roman" w:hAnsi="Times New Roman"/>
          <w:sz w:val="24"/>
          <w:szCs w:val="24"/>
        </w:rPr>
        <w:t>Naknade za obradu zahtjeva i administriranje zajma</w:t>
      </w:r>
      <w:r w:rsidR="00DE2D5F" w:rsidRPr="00C800ED">
        <w:rPr>
          <w:rFonts w:ascii="Times New Roman" w:hAnsi="Times New Roman"/>
          <w:sz w:val="24"/>
          <w:szCs w:val="24"/>
        </w:rPr>
        <w:t>,</w:t>
      </w:r>
      <w:r w:rsidR="00403A2C" w:rsidRPr="00C800ED">
        <w:rPr>
          <w:rFonts w:ascii="Times New Roman" w:hAnsi="Times New Roman"/>
          <w:sz w:val="24"/>
          <w:szCs w:val="24"/>
        </w:rPr>
        <w:t xml:space="preserve"> kao i </w:t>
      </w:r>
      <w:bookmarkStart w:id="0" w:name="_Hlk67402367"/>
      <w:r w:rsidR="00403A2C" w:rsidRPr="00C800ED">
        <w:rPr>
          <w:rFonts w:ascii="Times New Roman" w:hAnsi="Times New Roman"/>
          <w:sz w:val="24"/>
          <w:szCs w:val="24"/>
        </w:rPr>
        <w:t>naknade za prijevremenu otplatu zajma se ne obračunavaju.</w:t>
      </w:r>
      <w:bookmarkEnd w:id="0"/>
    </w:p>
    <w:p w14:paraId="586D6E46" w14:textId="73AAB3A8" w:rsidR="00403A2C" w:rsidRPr="00C800ED" w:rsidRDefault="00403A2C" w:rsidP="00E468F9">
      <w:pPr>
        <w:jc w:val="both"/>
        <w:rPr>
          <w:rFonts w:ascii="Times New Roman" w:hAnsi="Times New Roman"/>
          <w:sz w:val="24"/>
          <w:szCs w:val="24"/>
        </w:rPr>
      </w:pPr>
      <w:r w:rsidRPr="00C800ED">
        <w:rPr>
          <w:rFonts w:ascii="Times New Roman" w:hAnsi="Times New Roman"/>
          <w:sz w:val="24"/>
          <w:szCs w:val="24"/>
        </w:rPr>
        <w:t xml:space="preserve">Dospijeće 1. anuiteta (26.024,42 EUR-a) je 5 godina od prvog korištenja zajma koji je </w:t>
      </w:r>
      <w:r w:rsidR="0028635B" w:rsidRPr="00C800ED">
        <w:rPr>
          <w:rFonts w:ascii="Times New Roman" w:hAnsi="Times New Roman"/>
          <w:sz w:val="24"/>
          <w:szCs w:val="24"/>
        </w:rPr>
        <w:t>dospio</w:t>
      </w:r>
      <w:r w:rsidR="00A2183F" w:rsidRPr="00C800ED">
        <w:rPr>
          <w:rFonts w:ascii="Times New Roman" w:hAnsi="Times New Roman"/>
          <w:sz w:val="24"/>
          <w:szCs w:val="24"/>
        </w:rPr>
        <w:t xml:space="preserve"> </w:t>
      </w:r>
      <w:r w:rsidR="00767D1A" w:rsidRPr="00C800ED">
        <w:rPr>
          <w:rFonts w:ascii="Times New Roman" w:hAnsi="Times New Roman"/>
          <w:sz w:val="24"/>
          <w:szCs w:val="24"/>
        </w:rPr>
        <w:t>31. ožujka 2017.</w:t>
      </w:r>
      <w:r w:rsidR="004F31CC" w:rsidRPr="00C800ED">
        <w:rPr>
          <w:rFonts w:ascii="Times New Roman" w:hAnsi="Times New Roman"/>
          <w:sz w:val="24"/>
          <w:szCs w:val="24"/>
        </w:rPr>
        <w:t>, a posljednji dospijeva 31. prosinca 2036. godine</w:t>
      </w:r>
      <w:r w:rsidR="00767D1A" w:rsidRPr="00C800ED">
        <w:rPr>
          <w:rFonts w:ascii="Times New Roman" w:hAnsi="Times New Roman"/>
          <w:sz w:val="24"/>
          <w:szCs w:val="24"/>
        </w:rPr>
        <w:t xml:space="preserve"> u skladu s</w:t>
      </w:r>
      <w:r w:rsidR="00FB0805" w:rsidRPr="00C800ED">
        <w:rPr>
          <w:rFonts w:ascii="Times New Roman" w:hAnsi="Times New Roman"/>
          <w:sz w:val="24"/>
          <w:szCs w:val="24"/>
        </w:rPr>
        <w:t xml:space="preserve"> odredbama Ugovora i dostavljenom </w:t>
      </w:r>
      <w:r w:rsidR="0070512F" w:rsidRPr="00C800ED">
        <w:rPr>
          <w:rFonts w:ascii="Times New Roman" w:hAnsi="Times New Roman"/>
          <w:sz w:val="24"/>
          <w:szCs w:val="24"/>
        </w:rPr>
        <w:t>revidiranom otplatnom planu</w:t>
      </w:r>
      <w:r w:rsidR="00FB0805" w:rsidRPr="00C800ED">
        <w:rPr>
          <w:rFonts w:ascii="Times New Roman" w:hAnsi="Times New Roman"/>
          <w:sz w:val="24"/>
          <w:szCs w:val="24"/>
        </w:rPr>
        <w:t xml:space="preserve"> </w:t>
      </w:r>
      <w:r w:rsidR="00D2502E" w:rsidRPr="00C800ED">
        <w:rPr>
          <w:rFonts w:ascii="Times New Roman" w:hAnsi="Times New Roman"/>
          <w:sz w:val="24"/>
          <w:szCs w:val="24"/>
        </w:rPr>
        <w:t>Ministarstva</w:t>
      </w:r>
      <w:r w:rsidR="00FB0805" w:rsidRPr="00C800ED">
        <w:rPr>
          <w:rFonts w:ascii="Times New Roman" w:hAnsi="Times New Roman"/>
          <w:sz w:val="24"/>
          <w:szCs w:val="24"/>
        </w:rPr>
        <w:t xml:space="preserve"> financija od </w:t>
      </w:r>
      <w:r w:rsidR="007D0B50" w:rsidRPr="00C800ED">
        <w:rPr>
          <w:rFonts w:ascii="Times New Roman" w:hAnsi="Times New Roman"/>
          <w:sz w:val="24"/>
          <w:szCs w:val="24"/>
        </w:rPr>
        <w:t>18. siječnja 2023</w:t>
      </w:r>
      <w:r w:rsidR="00FB0805" w:rsidRPr="00C800ED">
        <w:rPr>
          <w:rFonts w:ascii="Times New Roman" w:hAnsi="Times New Roman"/>
          <w:sz w:val="24"/>
          <w:szCs w:val="24"/>
        </w:rPr>
        <w:t>.</w:t>
      </w:r>
      <w:r w:rsidR="007D0B50" w:rsidRPr="00C800ED">
        <w:rPr>
          <w:rFonts w:ascii="Times New Roman" w:hAnsi="Times New Roman"/>
          <w:sz w:val="24"/>
          <w:szCs w:val="24"/>
        </w:rPr>
        <w:t xml:space="preserve"> godine</w:t>
      </w:r>
      <w:r w:rsidR="00FB0805" w:rsidRPr="00C800ED">
        <w:rPr>
          <w:rFonts w:ascii="Times New Roman" w:hAnsi="Times New Roman"/>
          <w:sz w:val="24"/>
          <w:szCs w:val="24"/>
        </w:rPr>
        <w:t xml:space="preserve"> (</w:t>
      </w:r>
      <w:r w:rsidR="00633B23" w:rsidRPr="00C800ED">
        <w:rPr>
          <w:rFonts w:ascii="Times New Roman" w:hAnsi="Times New Roman"/>
          <w:sz w:val="24"/>
          <w:szCs w:val="24"/>
        </w:rPr>
        <w:t>KLASA</w:t>
      </w:r>
      <w:r w:rsidR="00FB0805" w:rsidRPr="00C800ED">
        <w:rPr>
          <w:rFonts w:ascii="Times New Roman" w:hAnsi="Times New Roman"/>
          <w:sz w:val="24"/>
          <w:szCs w:val="24"/>
        </w:rPr>
        <w:t>:</w:t>
      </w:r>
      <w:r w:rsidR="00DE2D5F" w:rsidRPr="00C800ED">
        <w:rPr>
          <w:rFonts w:ascii="Times New Roman" w:hAnsi="Times New Roman"/>
          <w:sz w:val="24"/>
          <w:szCs w:val="24"/>
        </w:rPr>
        <w:t xml:space="preserve"> </w:t>
      </w:r>
      <w:r w:rsidR="00FB0805" w:rsidRPr="00C800ED">
        <w:rPr>
          <w:rFonts w:ascii="Times New Roman" w:hAnsi="Times New Roman"/>
          <w:sz w:val="24"/>
          <w:szCs w:val="24"/>
        </w:rPr>
        <w:t xml:space="preserve">910-01/11-01/445, </w:t>
      </w:r>
      <w:r w:rsidR="00633B23" w:rsidRPr="00C800ED">
        <w:rPr>
          <w:rFonts w:ascii="Times New Roman" w:hAnsi="Times New Roman"/>
          <w:sz w:val="24"/>
          <w:szCs w:val="24"/>
        </w:rPr>
        <w:t>URBROJ</w:t>
      </w:r>
      <w:r w:rsidR="00FB0805" w:rsidRPr="00C800ED">
        <w:rPr>
          <w:rFonts w:ascii="Times New Roman" w:hAnsi="Times New Roman"/>
          <w:sz w:val="24"/>
          <w:szCs w:val="24"/>
        </w:rPr>
        <w:t>: 513-05-05-</w:t>
      </w:r>
      <w:r w:rsidR="007D0B50" w:rsidRPr="00C800ED">
        <w:rPr>
          <w:rFonts w:ascii="Times New Roman" w:hAnsi="Times New Roman"/>
          <w:sz w:val="24"/>
          <w:szCs w:val="24"/>
        </w:rPr>
        <w:t>23</w:t>
      </w:r>
      <w:r w:rsidR="00FB0805" w:rsidRPr="00C800ED">
        <w:rPr>
          <w:rFonts w:ascii="Times New Roman" w:hAnsi="Times New Roman"/>
          <w:sz w:val="24"/>
          <w:szCs w:val="24"/>
        </w:rPr>
        <w:t>-</w:t>
      </w:r>
      <w:r w:rsidR="007D0B50" w:rsidRPr="00C800ED">
        <w:rPr>
          <w:rFonts w:ascii="Times New Roman" w:hAnsi="Times New Roman"/>
          <w:sz w:val="24"/>
          <w:szCs w:val="24"/>
        </w:rPr>
        <w:t>206</w:t>
      </w:r>
      <w:r w:rsidR="00FB0805" w:rsidRPr="00C800ED">
        <w:rPr>
          <w:rFonts w:ascii="Times New Roman" w:hAnsi="Times New Roman"/>
          <w:sz w:val="24"/>
          <w:szCs w:val="24"/>
        </w:rPr>
        <w:t>).</w:t>
      </w:r>
      <w:r w:rsidR="00E468F9" w:rsidRPr="00C800ED">
        <w:rPr>
          <w:rFonts w:ascii="Times New Roman" w:hAnsi="Times New Roman"/>
          <w:sz w:val="24"/>
          <w:szCs w:val="24"/>
        </w:rPr>
        <w:t xml:space="preserve"> </w:t>
      </w:r>
      <w:r w:rsidR="000448C4" w:rsidRPr="00C800ED">
        <w:rPr>
          <w:rFonts w:ascii="Times New Roman" w:hAnsi="Times New Roman"/>
          <w:sz w:val="24"/>
          <w:szCs w:val="24"/>
        </w:rPr>
        <w:t>Od 1. siječnja 2023. plaćanje se vrši u valuti euro do datuma dospijeća pojedine rate.</w:t>
      </w:r>
    </w:p>
    <w:p w14:paraId="016695BA" w14:textId="667225AB" w:rsidR="00315769" w:rsidRPr="00C800ED" w:rsidRDefault="00E539AA" w:rsidP="0083061B">
      <w:pPr>
        <w:pStyle w:val="Odlomakpopisa"/>
        <w:ind w:left="0"/>
        <w:jc w:val="both"/>
        <w:rPr>
          <w:rFonts w:ascii="Times New Roman" w:hAnsi="Times New Roman"/>
          <w:sz w:val="24"/>
          <w:szCs w:val="24"/>
        </w:rPr>
      </w:pPr>
      <w:r w:rsidRPr="00C800ED">
        <w:rPr>
          <w:rFonts w:ascii="Times New Roman" w:hAnsi="Times New Roman"/>
          <w:sz w:val="24"/>
          <w:szCs w:val="24"/>
        </w:rPr>
        <w:lastRenderedPageBreak/>
        <w:t>Saldo obveza na datum 3</w:t>
      </w:r>
      <w:r w:rsidR="00E726B4" w:rsidRPr="00C800ED">
        <w:rPr>
          <w:rFonts w:ascii="Times New Roman" w:hAnsi="Times New Roman"/>
          <w:sz w:val="24"/>
          <w:szCs w:val="24"/>
        </w:rPr>
        <w:t>1</w:t>
      </w:r>
      <w:r w:rsidRPr="00C800ED">
        <w:rPr>
          <w:rFonts w:ascii="Times New Roman" w:hAnsi="Times New Roman"/>
          <w:sz w:val="24"/>
          <w:szCs w:val="24"/>
        </w:rPr>
        <w:t xml:space="preserve">. </w:t>
      </w:r>
      <w:r w:rsidR="00E726B4" w:rsidRPr="00C800ED">
        <w:rPr>
          <w:rFonts w:ascii="Times New Roman" w:hAnsi="Times New Roman"/>
          <w:sz w:val="24"/>
          <w:szCs w:val="24"/>
        </w:rPr>
        <w:t>prosinca</w:t>
      </w:r>
      <w:r w:rsidRPr="00C800ED">
        <w:rPr>
          <w:rFonts w:ascii="Times New Roman" w:hAnsi="Times New Roman"/>
          <w:sz w:val="24"/>
          <w:szCs w:val="24"/>
        </w:rPr>
        <w:t xml:space="preserve"> 202</w:t>
      </w:r>
      <w:r w:rsidR="0074352C" w:rsidRPr="00C800ED">
        <w:rPr>
          <w:rFonts w:ascii="Times New Roman" w:hAnsi="Times New Roman"/>
          <w:sz w:val="24"/>
          <w:szCs w:val="24"/>
        </w:rPr>
        <w:t>4</w:t>
      </w:r>
      <w:r w:rsidRPr="00C800ED">
        <w:rPr>
          <w:rFonts w:ascii="Times New Roman" w:hAnsi="Times New Roman"/>
          <w:sz w:val="24"/>
          <w:szCs w:val="24"/>
        </w:rPr>
        <w:t>. godine po dugoročnom zajmu za Bikarac</w:t>
      </w:r>
      <w:r w:rsidR="00A0239B" w:rsidRPr="00C800ED">
        <w:rPr>
          <w:rFonts w:ascii="Times New Roman" w:hAnsi="Times New Roman"/>
          <w:sz w:val="24"/>
          <w:szCs w:val="24"/>
        </w:rPr>
        <w:t xml:space="preserve"> -</w:t>
      </w:r>
      <w:r w:rsidRPr="00C800ED">
        <w:rPr>
          <w:rFonts w:ascii="Times New Roman" w:hAnsi="Times New Roman"/>
          <w:sz w:val="24"/>
          <w:szCs w:val="24"/>
        </w:rPr>
        <w:t xml:space="preserve"> I.</w:t>
      </w:r>
      <w:r w:rsidR="00055757">
        <w:rPr>
          <w:rFonts w:ascii="Times New Roman" w:hAnsi="Times New Roman"/>
          <w:sz w:val="24"/>
          <w:szCs w:val="24"/>
        </w:rPr>
        <w:t xml:space="preserve"> </w:t>
      </w:r>
      <w:r w:rsidRPr="00C800ED">
        <w:rPr>
          <w:rFonts w:ascii="Times New Roman" w:hAnsi="Times New Roman"/>
          <w:sz w:val="24"/>
          <w:szCs w:val="24"/>
        </w:rPr>
        <w:t xml:space="preserve">faza iznosi </w:t>
      </w:r>
      <w:r w:rsidR="0074352C" w:rsidRPr="00C800ED">
        <w:rPr>
          <w:rFonts w:ascii="Times New Roman" w:hAnsi="Times New Roman"/>
          <w:sz w:val="24"/>
          <w:szCs w:val="24"/>
        </w:rPr>
        <w:t>780.603,24</w:t>
      </w:r>
      <w:r w:rsidRPr="00C800ED">
        <w:rPr>
          <w:rFonts w:ascii="Times New Roman" w:hAnsi="Times New Roman"/>
          <w:sz w:val="24"/>
          <w:szCs w:val="24"/>
        </w:rPr>
        <w:t xml:space="preserve"> </w:t>
      </w:r>
      <w:r w:rsidR="00D13D21" w:rsidRPr="00C800ED">
        <w:rPr>
          <w:rFonts w:ascii="Times New Roman" w:hAnsi="Times New Roman"/>
          <w:sz w:val="24"/>
          <w:szCs w:val="24"/>
        </w:rPr>
        <w:t>EUR</w:t>
      </w:r>
      <w:r w:rsidRPr="00C800ED">
        <w:rPr>
          <w:rFonts w:ascii="Times New Roman" w:hAnsi="Times New Roman"/>
          <w:sz w:val="24"/>
          <w:szCs w:val="24"/>
        </w:rPr>
        <w:t xml:space="preserve"> </w:t>
      </w:r>
      <w:bookmarkStart w:id="1" w:name="_Hlk103329341"/>
      <w:r w:rsidRPr="00C800ED">
        <w:rPr>
          <w:rFonts w:ascii="Times New Roman" w:hAnsi="Times New Roman"/>
          <w:sz w:val="24"/>
          <w:szCs w:val="24"/>
        </w:rPr>
        <w:t xml:space="preserve">sukladno </w:t>
      </w:r>
      <w:r w:rsidR="00D13D21" w:rsidRPr="00C800ED">
        <w:rPr>
          <w:rFonts w:ascii="Times New Roman" w:hAnsi="Times New Roman"/>
          <w:sz w:val="24"/>
          <w:szCs w:val="24"/>
        </w:rPr>
        <w:t xml:space="preserve">plaćanju po </w:t>
      </w:r>
      <w:r w:rsidRPr="00C800ED">
        <w:rPr>
          <w:rFonts w:ascii="Times New Roman" w:hAnsi="Times New Roman"/>
          <w:sz w:val="24"/>
          <w:szCs w:val="24"/>
        </w:rPr>
        <w:t>otplatnom planu</w:t>
      </w:r>
      <w:r w:rsidR="00E726B4" w:rsidRPr="00C800ED">
        <w:rPr>
          <w:rFonts w:ascii="Times New Roman" w:hAnsi="Times New Roman"/>
          <w:sz w:val="24"/>
          <w:szCs w:val="24"/>
        </w:rPr>
        <w:t xml:space="preserve">, a </w:t>
      </w:r>
      <w:r w:rsidRPr="00C800ED">
        <w:rPr>
          <w:rFonts w:ascii="Times New Roman" w:hAnsi="Times New Roman"/>
          <w:sz w:val="24"/>
          <w:szCs w:val="24"/>
        </w:rPr>
        <w:t xml:space="preserve"> </w:t>
      </w:r>
      <w:r w:rsidR="00D13D21" w:rsidRPr="00C800ED">
        <w:rPr>
          <w:rFonts w:ascii="Times New Roman" w:hAnsi="Times New Roman"/>
          <w:sz w:val="24"/>
          <w:szCs w:val="24"/>
        </w:rPr>
        <w:t>nakon</w:t>
      </w:r>
      <w:r w:rsidRPr="00C800ED">
        <w:rPr>
          <w:rFonts w:ascii="Times New Roman" w:hAnsi="Times New Roman"/>
          <w:sz w:val="24"/>
          <w:szCs w:val="24"/>
        </w:rPr>
        <w:t xml:space="preserve"> usklade</w:t>
      </w:r>
      <w:r w:rsidR="00D13D21" w:rsidRPr="00C800ED">
        <w:rPr>
          <w:rFonts w:ascii="Times New Roman" w:hAnsi="Times New Roman"/>
          <w:sz w:val="24"/>
          <w:szCs w:val="24"/>
        </w:rPr>
        <w:t xml:space="preserve"> sa Ministarstvom financija i dostave revidiranog otplatnog plana po uvođenju eura kao službene valute u RH.</w:t>
      </w:r>
      <w:r w:rsidRPr="00C800ED">
        <w:rPr>
          <w:rFonts w:ascii="Times New Roman" w:hAnsi="Times New Roman"/>
          <w:sz w:val="24"/>
          <w:szCs w:val="24"/>
        </w:rPr>
        <w:t xml:space="preserve"> </w:t>
      </w:r>
      <w:bookmarkEnd w:id="1"/>
    </w:p>
    <w:p w14:paraId="5FC36541" w14:textId="0BF58C22" w:rsidR="00D2502E" w:rsidRPr="00C800ED" w:rsidRDefault="00D2502E" w:rsidP="00E83268">
      <w:pPr>
        <w:rPr>
          <w:rFonts w:ascii="Times New Roman" w:hAnsi="Times New Roman"/>
          <w:sz w:val="24"/>
          <w:szCs w:val="24"/>
        </w:rPr>
      </w:pPr>
      <w:r w:rsidRPr="00C800ED">
        <w:rPr>
          <w:rFonts w:ascii="Times New Roman" w:hAnsi="Times New Roman"/>
          <w:sz w:val="24"/>
          <w:szCs w:val="24"/>
        </w:rPr>
        <w:t>Iznosi otplata po dugoročn</w:t>
      </w:r>
      <w:r w:rsidR="00EF4592" w:rsidRPr="00C800ED">
        <w:rPr>
          <w:rFonts w:ascii="Times New Roman" w:hAnsi="Times New Roman"/>
          <w:sz w:val="24"/>
          <w:szCs w:val="24"/>
        </w:rPr>
        <w:t xml:space="preserve">om zajmu Ministarstva financija </w:t>
      </w:r>
      <w:r w:rsidRPr="00C800ED">
        <w:rPr>
          <w:rFonts w:ascii="Times New Roman" w:hAnsi="Times New Roman"/>
          <w:sz w:val="24"/>
          <w:szCs w:val="24"/>
        </w:rPr>
        <w:t>raspoređeni prema dospijeću u narednim godinama</w:t>
      </w:r>
      <w:r w:rsidR="006640D0" w:rsidRPr="00C800ED">
        <w:rPr>
          <w:rFonts w:ascii="Times New Roman" w:hAnsi="Times New Roman"/>
          <w:sz w:val="24"/>
          <w:szCs w:val="24"/>
        </w:rPr>
        <w:t xml:space="preserve"> su ažurirani sukladno Zakonu o uvođenju eura</w:t>
      </w:r>
      <w:r w:rsidRPr="00C800ED">
        <w:rPr>
          <w:rFonts w:ascii="Times New Roman" w:hAnsi="Times New Roman"/>
          <w:sz w:val="24"/>
          <w:szCs w:val="24"/>
        </w:rPr>
        <w:t>:</w:t>
      </w:r>
    </w:p>
    <w:p w14:paraId="18343608" w14:textId="77777777" w:rsidR="0035057F" w:rsidRPr="00C800ED" w:rsidRDefault="0035057F" w:rsidP="00E83268">
      <w:pPr>
        <w:rPr>
          <w:rFonts w:ascii="Times New Roman" w:hAnsi="Times New Roman"/>
          <w:sz w:val="24"/>
          <w:szCs w:val="24"/>
        </w:rPr>
      </w:pPr>
    </w:p>
    <w:tbl>
      <w:tblPr>
        <w:tblW w:w="6124" w:type="dxa"/>
        <w:tblInd w:w="1242" w:type="dxa"/>
        <w:tblLook w:val="04A0" w:firstRow="1" w:lastRow="0" w:firstColumn="1" w:lastColumn="0" w:noHBand="0" w:noVBand="1"/>
      </w:tblPr>
      <w:tblGrid>
        <w:gridCol w:w="2864"/>
        <w:gridCol w:w="3260"/>
      </w:tblGrid>
      <w:tr w:rsidR="00696743" w:rsidRPr="00C800ED" w14:paraId="1DCBCCDF" w14:textId="77777777" w:rsidTr="00800F2F">
        <w:trPr>
          <w:trHeight w:val="300"/>
        </w:trPr>
        <w:tc>
          <w:tcPr>
            <w:tcW w:w="6124"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35A50399" w14:textId="77777777" w:rsidR="00800F2F" w:rsidRPr="00C800ED" w:rsidRDefault="00800F2F" w:rsidP="00A07F76">
            <w:pPr>
              <w:spacing w:after="0" w:line="240" w:lineRule="auto"/>
              <w:jc w:val="center"/>
              <w:rPr>
                <w:rFonts w:ascii="Times New Roman" w:eastAsia="Times New Roman" w:hAnsi="Times New Roman"/>
                <w:b/>
                <w:bCs/>
                <w:color w:val="000000"/>
                <w:sz w:val="24"/>
                <w:szCs w:val="24"/>
                <w:lang w:eastAsia="hr-HR"/>
              </w:rPr>
            </w:pPr>
          </w:p>
          <w:p w14:paraId="722DEC47" w14:textId="2691B77D" w:rsidR="00696743" w:rsidRPr="00C800ED" w:rsidRDefault="00696743" w:rsidP="00A07F76">
            <w:pPr>
              <w:spacing w:after="0" w:line="240" w:lineRule="auto"/>
              <w:jc w:val="center"/>
              <w:rPr>
                <w:rFonts w:ascii="Times New Roman" w:eastAsia="Times New Roman" w:hAnsi="Times New Roman"/>
                <w:b/>
                <w:bCs/>
                <w:color w:val="000000"/>
                <w:sz w:val="24"/>
                <w:szCs w:val="24"/>
                <w:lang w:eastAsia="hr-HR"/>
              </w:rPr>
            </w:pPr>
            <w:r w:rsidRPr="00C800ED">
              <w:rPr>
                <w:rFonts w:ascii="Times New Roman" w:eastAsia="Times New Roman" w:hAnsi="Times New Roman"/>
                <w:b/>
                <w:bCs/>
                <w:color w:val="000000"/>
                <w:sz w:val="24"/>
                <w:szCs w:val="24"/>
                <w:lang w:eastAsia="hr-HR"/>
              </w:rPr>
              <w:t>MINISTARSTVO FINANCIJA</w:t>
            </w:r>
          </w:p>
          <w:p w14:paraId="3F38EE88" w14:textId="77777777" w:rsidR="00800F2F" w:rsidRPr="00C800ED" w:rsidRDefault="00800F2F" w:rsidP="00A07F76">
            <w:pPr>
              <w:spacing w:after="0" w:line="240" w:lineRule="auto"/>
              <w:jc w:val="center"/>
              <w:rPr>
                <w:rFonts w:ascii="Times New Roman" w:eastAsia="Times New Roman" w:hAnsi="Times New Roman"/>
                <w:b/>
                <w:bCs/>
                <w:color w:val="000000"/>
                <w:sz w:val="24"/>
                <w:szCs w:val="24"/>
                <w:lang w:eastAsia="hr-HR"/>
              </w:rPr>
            </w:pPr>
          </w:p>
          <w:p w14:paraId="661063A6" w14:textId="1687C8C5" w:rsidR="00800F2F" w:rsidRPr="00C800ED" w:rsidRDefault="00800F2F" w:rsidP="00A07F76">
            <w:pPr>
              <w:spacing w:after="0" w:line="240" w:lineRule="auto"/>
              <w:jc w:val="center"/>
              <w:rPr>
                <w:rFonts w:ascii="Times New Roman" w:eastAsia="Times New Roman" w:hAnsi="Times New Roman"/>
                <w:b/>
                <w:bCs/>
                <w:color w:val="000000"/>
                <w:sz w:val="24"/>
                <w:szCs w:val="24"/>
                <w:lang w:eastAsia="hr-HR"/>
              </w:rPr>
            </w:pPr>
          </w:p>
        </w:tc>
      </w:tr>
      <w:tr w:rsidR="00696743" w:rsidRPr="00C800ED" w14:paraId="61EAFF78" w14:textId="77777777" w:rsidTr="00800F2F">
        <w:trPr>
          <w:trHeight w:val="300"/>
        </w:trPr>
        <w:tc>
          <w:tcPr>
            <w:tcW w:w="6124"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2E7F3A44" w14:textId="50166258" w:rsidR="00696743" w:rsidRPr="00C800ED" w:rsidRDefault="00BF6629" w:rsidP="00BF6629">
            <w:pPr>
              <w:spacing w:after="0" w:line="240" w:lineRule="auto"/>
              <w:jc w:val="center"/>
              <w:rPr>
                <w:rFonts w:ascii="Times New Roman" w:eastAsia="Times New Roman" w:hAnsi="Times New Roman"/>
                <w:b/>
                <w:bCs/>
                <w:color w:val="000000"/>
                <w:sz w:val="24"/>
                <w:szCs w:val="24"/>
                <w:lang w:eastAsia="hr-HR"/>
              </w:rPr>
            </w:pPr>
            <w:r w:rsidRPr="00C800ED">
              <w:rPr>
                <w:rFonts w:ascii="Times New Roman" w:eastAsia="Times New Roman" w:hAnsi="Times New Roman"/>
                <w:b/>
                <w:bCs/>
                <w:color w:val="000000"/>
                <w:sz w:val="24"/>
                <w:szCs w:val="24"/>
                <w:lang w:eastAsia="hr-HR"/>
              </w:rPr>
              <w:t>ISKORIŠTENI</w:t>
            </w:r>
            <w:r w:rsidR="00696743" w:rsidRPr="00C800ED">
              <w:rPr>
                <w:rFonts w:ascii="Times New Roman" w:eastAsia="Times New Roman" w:hAnsi="Times New Roman"/>
                <w:b/>
                <w:bCs/>
                <w:color w:val="000000"/>
                <w:sz w:val="24"/>
                <w:szCs w:val="24"/>
                <w:lang w:eastAsia="hr-HR"/>
              </w:rPr>
              <w:t xml:space="preserve"> IZNOS ZAJMA</w:t>
            </w:r>
            <w:r w:rsidR="00696743" w:rsidRPr="00C800ED">
              <w:rPr>
                <w:rFonts w:ascii="Times New Roman" w:hAnsi="Times New Roman"/>
                <w:sz w:val="24"/>
                <w:szCs w:val="24"/>
              </w:rPr>
              <w:t xml:space="preserve"> </w:t>
            </w:r>
            <w:r w:rsidRPr="00C800ED">
              <w:rPr>
                <w:rFonts w:ascii="Times New Roman" w:hAnsi="Times New Roman"/>
                <w:b/>
                <w:sz w:val="24"/>
                <w:szCs w:val="24"/>
              </w:rPr>
              <w:t>1.301.005,48</w:t>
            </w:r>
            <w:r w:rsidR="00696743" w:rsidRPr="00C800ED">
              <w:rPr>
                <w:rFonts w:ascii="Times New Roman" w:hAnsi="Times New Roman"/>
                <w:sz w:val="24"/>
                <w:szCs w:val="24"/>
              </w:rPr>
              <w:t xml:space="preserve"> </w:t>
            </w:r>
            <w:r w:rsidRPr="00C800ED">
              <w:rPr>
                <w:rFonts w:ascii="Times New Roman" w:eastAsia="Times New Roman" w:hAnsi="Times New Roman"/>
                <w:b/>
                <w:bCs/>
                <w:color w:val="000000"/>
                <w:sz w:val="24"/>
                <w:szCs w:val="24"/>
                <w:lang w:eastAsia="hr-HR"/>
              </w:rPr>
              <w:t>E</w:t>
            </w:r>
            <w:r w:rsidR="00EF7123" w:rsidRPr="00C800ED">
              <w:rPr>
                <w:rFonts w:ascii="Times New Roman" w:eastAsia="Times New Roman" w:hAnsi="Times New Roman"/>
                <w:b/>
                <w:bCs/>
                <w:color w:val="000000"/>
                <w:sz w:val="24"/>
                <w:szCs w:val="24"/>
                <w:lang w:eastAsia="hr-HR"/>
              </w:rPr>
              <w:t>UR</w:t>
            </w:r>
          </w:p>
        </w:tc>
      </w:tr>
      <w:tr w:rsidR="00696743" w:rsidRPr="00C800ED" w14:paraId="2B7D176F" w14:textId="77777777" w:rsidTr="00800F2F">
        <w:trPr>
          <w:trHeight w:val="300"/>
        </w:trPr>
        <w:tc>
          <w:tcPr>
            <w:tcW w:w="6124"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0F57845A" w14:textId="77777777" w:rsidR="00696743" w:rsidRPr="00C800ED" w:rsidRDefault="00974873" w:rsidP="00A07F76">
            <w:pPr>
              <w:spacing w:after="0" w:line="240" w:lineRule="auto"/>
              <w:jc w:val="center"/>
              <w:rPr>
                <w:rFonts w:ascii="Times New Roman" w:hAnsi="Times New Roman"/>
                <w:b/>
                <w:sz w:val="24"/>
                <w:szCs w:val="24"/>
              </w:rPr>
            </w:pPr>
            <w:r w:rsidRPr="00C800ED">
              <w:rPr>
                <w:rFonts w:ascii="Times New Roman" w:hAnsi="Times New Roman"/>
                <w:b/>
                <w:sz w:val="24"/>
                <w:szCs w:val="24"/>
              </w:rPr>
              <w:t>Bikarac I. faza</w:t>
            </w:r>
            <w:r w:rsidR="00696743" w:rsidRPr="00C800ED">
              <w:rPr>
                <w:rFonts w:ascii="Times New Roman" w:hAnsi="Times New Roman"/>
                <w:b/>
                <w:sz w:val="24"/>
                <w:szCs w:val="24"/>
              </w:rPr>
              <w:t> </w:t>
            </w:r>
          </w:p>
        </w:tc>
      </w:tr>
      <w:tr w:rsidR="00696743" w:rsidRPr="00C800ED" w14:paraId="23780E11"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78F8D3A3" w14:textId="77777777" w:rsidR="00696743" w:rsidRPr="00C800ED" w:rsidRDefault="00696743" w:rsidP="00A07F76">
            <w:pPr>
              <w:spacing w:after="0" w:line="240" w:lineRule="auto"/>
              <w:jc w:val="center"/>
              <w:rPr>
                <w:rFonts w:ascii="Times New Roman" w:eastAsia="Times New Roman" w:hAnsi="Times New Roman"/>
                <w:b/>
                <w:color w:val="000000"/>
                <w:sz w:val="24"/>
                <w:szCs w:val="24"/>
                <w:lang w:eastAsia="hr-HR"/>
              </w:rPr>
            </w:pPr>
            <w:r w:rsidRPr="00C800ED">
              <w:rPr>
                <w:rFonts w:ascii="Times New Roman" w:eastAsia="Times New Roman" w:hAnsi="Times New Roman"/>
                <w:b/>
                <w:color w:val="000000"/>
                <w:sz w:val="24"/>
                <w:szCs w:val="24"/>
                <w:lang w:eastAsia="hr-HR"/>
              </w:rPr>
              <w:t>DOSPIJEĆE/godina</w:t>
            </w:r>
          </w:p>
        </w:tc>
        <w:tc>
          <w:tcPr>
            <w:tcW w:w="3260" w:type="dxa"/>
            <w:tcBorders>
              <w:top w:val="nil"/>
              <w:left w:val="nil"/>
              <w:bottom w:val="single" w:sz="4" w:space="0" w:color="auto"/>
              <w:right w:val="single" w:sz="4" w:space="0" w:color="auto"/>
            </w:tcBorders>
            <w:shd w:val="clear" w:color="auto" w:fill="auto"/>
            <w:noWrap/>
            <w:vAlign w:val="bottom"/>
            <w:hideMark/>
          </w:tcPr>
          <w:p w14:paraId="7CDC1E01" w14:textId="528BF88B" w:rsidR="00696743" w:rsidRPr="00C800ED" w:rsidRDefault="00A71062" w:rsidP="00A07F76">
            <w:pPr>
              <w:spacing w:after="0" w:line="240" w:lineRule="auto"/>
              <w:jc w:val="center"/>
              <w:rPr>
                <w:rFonts w:ascii="Times New Roman" w:eastAsia="Times New Roman" w:hAnsi="Times New Roman"/>
                <w:b/>
                <w:color w:val="000000"/>
                <w:sz w:val="24"/>
                <w:szCs w:val="24"/>
                <w:lang w:eastAsia="hr-HR"/>
              </w:rPr>
            </w:pPr>
            <w:r w:rsidRPr="00C800ED">
              <w:rPr>
                <w:rFonts w:ascii="Times New Roman" w:eastAsia="Times New Roman" w:hAnsi="Times New Roman"/>
                <w:b/>
                <w:color w:val="000000"/>
                <w:sz w:val="24"/>
                <w:szCs w:val="24"/>
                <w:lang w:eastAsia="hr-HR"/>
              </w:rPr>
              <w:t>OTPLATNA RATA</w:t>
            </w:r>
            <w:r w:rsidR="00950F15" w:rsidRPr="00C800ED">
              <w:rPr>
                <w:rFonts w:ascii="Times New Roman" w:eastAsia="Times New Roman" w:hAnsi="Times New Roman"/>
                <w:b/>
                <w:color w:val="000000"/>
                <w:sz w:val="24"/>
                <w:szCs w:val="24"/>
                <w:lang w:eastAsia="hr-HR"/>
              </w:rPr>
              <w:t>/E</w:t>
            </w:r>
            <w:r w:rsidR="00EF7123" w:rsidRPr="00C800ED">
              <w:rPr>
                <w:rFonts w:ascii="Times New Roman" w:eastAsia="Times New Roman" w:hAnsi="Times New Roman"/>
                <w:b/>
                <w:color w:val="000000"/>
                <w:sz w:val="24"/>
                <w:szCs w:val="24"/>
                <w:lang w:eastAsia="hr-HR"/>
              </w:rPr>
              <w:t>UR</w:t>
            </w:r>
          </w:p>
        </w:tc>
      </w:tr>
      <w:tr w:rsidR="003E6AAA" w:rsidRPr="00C800ED" w14:paraId="4E68215A"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573E464E"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2025.</w:t>
            </w:r>
          </w:p>
        </w:tc>
        <w:tc>
          <w:tcPr>
            <w:tcW w:w="3260" w:type="dxa"/>
            <w:tcBorders>
              <w:top w:val="nil"/>
              <w:left w:val="nil"/>
              <w:bottom w:val="single" w:sz="4" w:space="0" w:color="auto"/>
              <w:right w:val="single" w:sz="4" w:space="0" w:color="auto"/>
            </w:tcBorders>
            <w:shd w:val="clear" w:color="auto" w:fill="auto"/>
            <w:noWrap/>
            <w:vAlign w:val="bottom"/>
          </w:tcPr>
          <w:p w14:paraId="0B1C0E95"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104.097,68</w:t>
            </w:r>
          </w:p>
        </w:tc>
      </w:tr>
      <w:tr w:rsidR="003E6AAA" w:rsidRPr="00C800ED" w14:paraId="04FF91C5"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0BD44E85"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2026.</w:t>
            </w:r>
          </w:p>
        </w:tc>
        <w:tc>
          <w:tcPr>
            <w:tcW w:w="3260" w:type="dxa"/>
            <w:tcBorders>
              <w:top w:val="nil"/>
              <w:left w:val="nil"/>
              <w:bottom w:val="single" w:sz="4" w:space="0" w:color="auto"/>
              <w:right w:val="single" w:sz="4" w:space="0" w:color="auto"/>
            </w:tcBorders>
            <w:shd w:val="clear" w:color="auto" w:fill="auto"/>
            <w:noWrap/>
            <w:vAlign w:val="bottom"/>
          </w:tcPr>
          <w:p w14:paraId="6AD4E91B"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104.097,68</w:t>
            </w:r>
          </w:p>
        </w:tc>
      </w:tr>
      <w:tr w:rsidR="003E6AAA" w:rsidRPr="00C800ED" w14:paraId="382D37E3"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5B87E7D7"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2027.</w:t>
            </w:r>
          </w:p>
        </w:tc>
        <w:tc>
          <w:tcPr>
            <w:tcW w:w="3260" w:type="dxa"/>
            <w:tcBorders>
              <w:top w:val="nil"/>
              <w:left w:val="nil"/>
              <w:bottom w:val="single" w:sz="4" w:space="0" w:color="auto"/>
              <w:right w:val="single" w:sz="4" w:space="0" w:color="auto"/>
            </w:tcBorders>
            <w:shd w:val="clear" w:color="auto" w:fill="auto"/>
            <w:noWrap/>
            <w:vAlign w:val="bottom"/>
          </w:tcPr>
          <w:p w14:paraId="07D60291"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104.097,68</w:t>
            </w:r>
          </w:p>
        </w:tc>
      </w:tr>
      <w:tr w:rsidR="003E6AAA" w:rsidRPr="00C800ED" w14:paraId="572C46F1"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39C5D6AF"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2028.</w:t>
            </w:r>
          </w:p>
        </w:tc>
        <w:tc>
          <w:tcPr>
            <w:tcW w:w="3260" w:type="dxa"/>
            <w:tcBorders>
              <w:top w:val="nil"/>
              <w:left w:val="nil"/>
              <w:bottom w:val="single" w:sz="4" w:space="0" w:color="auto"/>
              <w:right w:val="single" w:sz="4" w:space="0" w:color="auto"/>
            </w:tcBorders>
            <w:shd w:val="clear" w:color="auto" w:fill="auto"/>
            <w:noWrap/>
            <w:vAlign w:val="bottom"/>
          </w:tcPr>
          <w:p w14:paraId="75C9BB88"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104.097,68</w:t>
            </w:r>
          </w:p>
        </w:tc>
      </w:tr>
      <w:tr w:rsidR="003E6AAA" w:rsidRPr="00C800ED" w14:paraId="1CB11846"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58AA732D"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2029.</w:t>
            </w:r>
          </w:p>
        </w:tc>
        <w:tc>
          <w:tcPr>
            <w:tcW w:w="3260" w:type="dxa"/>
            <w:tcBorders>
              <w:top w:val="nil"/>
              <w:left w:val="nil"/>
              <w:bottom w:val="single" w:sz="4" w:space="0" w:color="auto"/>
              <w:right w:val="single" w:sz="4" w:space="0" w:color="auto"/>
            </w:tcBorders>
            <w:shd w:val="clear" w:color="auto" w:fill="auto"/>
            <w:noWrap/>
            <w:vAlign w:val="bottom"/>
          </w:tcPr>
          <w:p w14:paraId="1E116735"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104.097,68</w:t>
            </w:r>
          </w:p>
        </w:tc>
      </w:tr>
      <w:tr w:rsidR="003E6AAA" w:rsidRPr="00C800ED" w14:paraId="6D09595E"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50FCFBDD"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2030.</w:t>
            </w:r>
          </w:p>
        </w:tc>
        <w:tc>
          <w:tcPr>
            <w:tcW w:w="3260" w:type="dxa"/>
            <w:tcBorders>
              <w:top w:val="nil"/>
              <w:left w:val="nil"/>
              <w:bottom w:val="single" w:sz="4" w:space="0" w:color="auto"/>
              <w:right w:val="single" w:sz="4" w:space="0" w:color="auto"/>
            </w:tcBorders>
            <w:shd w:val="clear" w:color="auto" w:fill="auto"/>
            <w:noWrap/>
            <w:vAlign w:val="bottom"/>
          </w:tcPr>
          <w:p w14:paraId="14571D3D"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104.097,68</w:t>
            </w:r>
          </w:p>
        </w:tc>
      </w:tr>
      <w:tr w:rsidR="003E6AAA" w:rsidRPr="00C800ED" w14:paraId="554CF2FC"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1AB64B6F"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2031.</w:t>
            </w:r>
          </w:p>
        </w:tc>
        <w:tc>
          <w:tcPr>
            <w:tcW w:w="3260" w:type="dxa"/>
            <w:tcBorders>
              <w:top w:val="nil"/>
              <w:left w:val="nil"/>
              <w:bottom w:val="single" w:sz="4" w:space="0" w:color="auto"/>
              <w:right w:val="single" w:sz="4" w:space="0" w:color="auto"/>
            </w:tcBorders>
            <w:shd w:val="clear" w:color="auto" w:fill="auto"/>
            <w:noWrap/>
            <w:vAlign w:val="bottom"/>
          </w:tcPr>
          <w:p w14:paraId="5E78A489"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104.097,68</w:t>
            </w:r>
          </w:p>
        </w:tc>
      </w:tr>
      <w:tr w:rsidR="003E6AAA" w:rsidRPr="00C800ED" w14:paraId="6CB4F08C"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041297E0"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2032.</w:t>
            </w:r>
          </w:p>
        </w:tc>
        <w:tc>
          <w:tcPr>
            <w:tcW w:w="3260" w:type="dxa"/>
            <w:tcBorders>
              <w:top w:val="nil"/>
              <w:left w:val="nil"/>
              <w:bottom w:val="single" w:sz="4" w:space="0" w:color="auto"/>
              <w:right w:val="single" w:sz="4" w:space="0" w:color="auto"/>
            </w:tcBorders>
            <w:shd w:val="clear" w:color="auto" w:fill="auto"/>
            <w:noWrap/>
            <w:vAlign w:val="bottom"/>
          </w:tcPr>
          <w:p w14:paraId="5859162F"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104.097,68</w:t>
            </w:r>
          </w:p>
        </w:tc>
      </w:tr>
      <w:tr w:rsidR="003E6AAA" w:rsidRPr="00C800ED" w14:paraId="1E1B7F27"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747D2524"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2033.</w:t>
            </w:r>
          </w:p>
        </w:tc>
        <w:tc>
          <w:tcPr>
            <w:tcW w:w="3260" w:type="dxa"/>
            <w:tcBorders>
              <w:top w:val="nil"/>
              <w:left w:val="nil"/>
              <w:bottom w:val="single" w:sz="4" w:space="0" w:color="auto"/>
              <w:right w:val="single" w:sz="4" w:space="0" w:color="auto"/>
            </w:tcBorders>
            <w:shd w:val="clear" w:color="auto" w:fill="auto"/>
            <w:noWrap/>
            <w:vAlign w:val="bottom"/>
          </w:tcPr>
          <w:p w14:paraId="0006C0B5"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104.097,68</w:t>
            </w:r>
          </w:p>
        </w:tc>
      </w:tr>
      <w:tr w:rsidR="003E6AAA" w:rsidRPr="00C800ED" w14:paraId="238565E0"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1FE9B2C5"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2034.</w:t>
            </w:r>
          </w:p>
        </w:tc>
        <w:tc>
          <w:tcPr>
            <w:tcW w:w="3260" w:type="dxa"/>
            <w:tcBorders>
              <w:top w:val="nil"/>
              <w:left w:val="nil"/>
              <w:bottom w:val="single" w:sz="4" w:space="0" w:color="auto"/>
              <w:right w:val="single" w:sz="4" w:space="0" w:color="auto"/>
            </w:tcBorders>
            <w:shd w:val="clear" w:color="auto" w:fill="auto"/>
            <w:noWrap/>
            <w:vAlign w:val="bottom"/>
          </w:tcPr>
          <w:p w14:paraId="637BE823"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104.097,68</w:t>
            </w:r>
          </w:p>
        </w:tc>
      </w:tr>
      <w:tr w:rsidR="003E6AAA" w:rsidRPr="00C800ED" w14:paraId="626B4CC5"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4FA21013"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2035.</w:t>
            </w:r>
          </w:p>
        </w:tc>
        <w:tc>
          <w:tcPr>
            <w:tcW w:w="3260" w:type="dxa"/>
            <w:tcBorders>
              <w:top w:val="nil"/>
              <w:left w:val="nil"/>
              <w:bottom w:val="single" w:sz="4" w:space="0" w:color="auto"/>
              <w:right w:val="single" w:sz="4" w:space="0" w:color="auto"/>
            </w:tcBorders>
            <w:shd w:val="clear" w:color="auto" w:fill="auto"/>
            <w:noWrap/>
            <w:vAlign w:val="bottom"/>
          </w:tcPr>
          <w:p w14:paraId="174F909B"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104.097,68</w:t>
            </w:r>
          </w:p>
        </w:tc>
      </w:tr>
      <w:tr w:rsidR="003E6AAA" w:rsidRPr="00C800ED" w14:paraId="76D42114"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496CFFD3" w14:textId="77777777"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2036.</w:t>
            </w:r>
          </w:p>
        </w:tc>
        <w:tc>
          <w:tcPr>
            <w:tcW w:w="3260" w:type="dxa"/>
            <w:tcBorders>
              <w:top w:val="nil"/>
              <w:left w:val="nil"/>
              <w:bottom w:val="single" w:sz="4" w:space="0" w:color="auto"/>
              <w:right w:val="single" w:sz="4" w:space="0" w:color="auto"/>
            </w:tcBorders>
            <w:shd w:val="clear" w:color="auto" w:fill="auto"/>
            <w:noWrap/>
            <w:vAlign w:val="bottom"/>
          </w:tcPr>
          <w:p w14:paraId="759F2ED2" w14:textId="7FBC2008" w:rsidR="003E6AAA" w:rsidRPr="00C800ED" w:rsidRDefault="003E6AAA" w:rsidP="00A07F76">
            <w:pPr>
              <w:spacing w:after="0" w:line="240" w:lineRule="auto"/>
              <w:jc w:val="center"/>
              <w:rPr>
                <w:rFonts w:ascii="Times New Roman" w:eastAsia="Times New Roman" w:hAnsi="Times New Roman"/>
                <w:bCs/>
                <w:color w:val="000000"/>
                <w:sz w:val="24"/>
                <w:szCs w:val="24"/>
                <w:lang w:eastAsia="hr-HR"/>
              </w:rPr>
            </w:pPr>
            <w:r w:rsidRPr="00C800ED">
              <w:rPr>
                <w:rFonts w:ascii="Times New Roman" w:eastAsia="Times New Roman" w:hAnsi="Times New Roman"/>
                <w:bCs/>
                <w:color w:val="000000"/>
                <w:sz w:val="24"/>
                <w:szCs w:val="24"/>
                <w:lang w:eastAsia="hr-HR"/>
              </w:rPr>
              <w:t>104.097,</w:t>
            </w:r>
            <w:r w:rsidR="00865DC5" w:rsidRPr="00C800ED">
              <w:rPr>
                <w:rFonts w:ascii="Times New Roman" w:eastAsia="Times New Roman" w:hAnsi="Times New Roman"/>
                <w:bCs/>
                <w:color w:val="000000"/>
                <w:sz w:val="24"/>
                <w:szCs w:val="24"/>
                <w:lang w:eastAsia="hr-HR"/>
              </w:rPr>
              <w:t>56</w:t>
            </w:r>
          </w:p>
        </w:tc>
      </w:tr>
    </w:tbl>
    <w:p w14:paraId="2CD2C868" w14:textId="77777777" w:rsidR="00654515" w:rsidRPr="00C800ED" w:rsidRDefault="00654515" w:rsidP="00E47385">
      <w:pPr>
        <w:rPr>
          <w:rFonts w:ascii="Times New Roman" w:hAnsi="Times New Roman"/>
          <w:sz w:val="24"/>
          <w:szCs w:val="24"/>
        </w:rPr>
      </w:pPr>
    </w:p>
    <w:p w14:paraId="3086EF67" w14:textId="77777777" w:rsidR="006D0C85" w:rsidRPr="00C800ED" w:rsidRDefault="006D0C85" w:rsidP="006D0C85">
      <w:pPr>
        <w:jc w:val="both"/>
        <w:rPr>
          <w:rFonts w:ascii="Times New Roman" w:hAnsi="Times New Roman"/>
          <w:sz w:val="24"/>
          <w:szCs w:val="24"/>
        </w:rPr>
      </w:pPr>
    </w:p>
    <w:p w14:paraId="2E3213C1" w14:textId="77777777" w:rsidR="001466F3" w:rsidRPr="00C800ED" w:rsidRDefault="001466F3" w:rsidP="006D0C85">
      <w:pPr>
        <w:jc w:val="both"/>
        <w:rPr>
          <w:rFonts w:ascii="Times New Roman" w:hAnsi="Times New Roman"/>
          <w:sz w:val="24"/>
          <w:szCs w:val="24"/>
        </w:rPr>
      </w:pPr>
    </w:p>
    <w:p w14:paraId="204FC77F" w14:textId="77777777" w:rsidR="006C7B03" w:rsidRPr="00C800ED" w:rsidRDefault="006C7B03" w:rsidP="006D0C85">
      <w:pPr>
        <w:jc w:val="both"/>
        <w:rPr>
          <w:rFonts w:ascii="Times New Roman" w:hAnsi="Times New Roman"/>
          <w:sz w:val="24"/>
          <w:szCs w:val="24"/>
        </w:rPr>
      </w:pPr>
    </w:p>
    <w:p w14:paraId="4D7DA045" w14:textId="77777777" w:rsidR="00BE12E3" w:rsidRPr="00C800ED" w:rsidRDefault="00BE12E3" w:rsidP="00183EB2">
      <w:pPr>
        <w:autoSpaceDE w:val="0"/>
        <w:autoSpaceDN w:val="0"/>
        <w:adjustRightInd w:val="0"/>
        <w:spacing w:after="0" w:line="240" w:lineRule="auto"/>
        <w:ind w:left="1068"/>
        <w:jc w:val="both"/>
        <w:rPr>
          <w:rFonts w:ascii="Times New Roman" w:hAnsi="Times New Roman"/>
          <w:sz w:val="24"/>
          <w:szCs w:val="24"/>
        </w:rPr>
      </w:pPr>
    </w:p>
    <w:p w14:paraId="647531A7" w14:textId="02C8FABA" w:rsidR="00C03415" w:rsidRPr="00C800ED" w:rsidRDefault="00BE5B4E" w:rsidP="00C3247A">
      <w:pPr>
        <w:pStyle w:val="Odlomakpopisa"/>
        <w:autoSpaceDE w:val="0"/>
        <w:autoSpaceDN w:val="0"/>
        <w:adjustRightInd w:val="0"/>
        <w:spacing w:after="0" w:line="240" w:lineRule="auto"/>
        <w:ind w:left="0"/>
        <w:jc w:val="both"/>
        <w:rPr>
          <w:rFonts w:ascii="Times New Roman" w:hAnsi="Times New Roman"/>
          <w:sz w:val="24"/>
          <w:szCs w:val="24"/>
        </w:rPr>
      </w:pPr>
      <w:r w:rsidRPr="00C800ED">
        <w:rPr>
          <w:rFonts w:ascii="Times New Roman" w:hAnsi="Times New Roman"/>
          <w:sz w:val="24"/>
          <w:szCs w:val="24"/>
        </w:rPr>
        <w:t>Grad Šibenik</w:t>
      </w:r>
      <w:r w:rsidR="00DE2D5F" w:rsidRPr="00C800ED">
        <w:rPr>
          <w:rFonts w:ascii="Times New Roman" w:hAnsi="Times New Roman"/>
          <w:sz w:val="24"/>
          <w:szCs w:val="24"/>
        </w:rPr>
        <w:t xml:space="preserve"> je s</w:t>
      </w:r>
      <w:r w:rsidR="006A00A0" w:rsidRPr="00C800ED">
        <w:rPr>
          <w:rFonts w:ascii="Times New Roman" w:hAnsi="Times New Roman"/>
          <w:sz w:val="24"/>
          <w:szCs w:val="24"/>
        </w:rPr>
        <w:t xml:space="preserve"> M</w:t>
      </w:r>
      <w:r w:rsidR="00EB54D7" w:rsidRPr="00C800ED">
        <w:rPr>
          <w:rFonts w:ascii="Times New Roman" w:hAnsi="Times New Roman"/>
          <w:sz w:val="24"/>
          <w:szCs w:val="24"/>
        </w:rPr>
        <w:t>inistarstvom financija zaključi</w:t>
      </w:r>
      <w:r w:rsidR="006A00A0" w:rsidRPr="00C800ED">
        <w:rPr>
          <w:rFonts w:ascii="Times New Roman" w:hAnsi="Times New Roman"/>
          <w:sz w:val="24"/>
          <w:szCs w:val="24"/>
        </w:rPr>
        <w:t xml:space="preserve">o </w:t>
      </w:r>
      <w:r w:rsidR="00FD19DA" w:rsidRPr="00C800ED">
        <w:rPr>
          <w:rFonts w:ascii="Times New Roman" w:hAnsi="Times New Roman"/>
          <w:sz w:val="24"/>
          <w:szCs w:val="24"/>
        </w:rPr>
        <w:t xml:space="preserve">20. srpnja 2016. godine </w:t>
      </w:r>
      <w:r w:rsidRPr="00C800ED">
        <w:rPr>
          <w:rFonts w:ascii="Times New Roman" w:hAnsi="Times New Roman"/>
          <w:sz w:val="24"/>
          <w:szCs w:val="24"/>
        </w:rPr>
        <w:t xml:space="preserve">Ugovor o zajmu za sufinanciranje </w:t>
      </w:r>
      <w:r w:rsidR="00EB54D7" w:rsidRPr="00C800ED">
        <w:rPr>
          <w:rFonts w:ascii="Times New Roman" w:hAnsi="Times New Roman"/>
          <w:sz w:val="24"/>
          <w:szCs w:val="24"/>
        </w:rPr>
        <w:t>EU projekata -</w:t>
      </w:r>
      <w:r w:rsidR="00773F36" w:rsidRPr="00C800ED">
        <w:rPr>
          <w:rFonts w:ascii="Times New Roman" w:hAnsi="Times New Roman"/>
          <w:sz w:val="24"/>
          <w:szCs w:val="24"/>
        </w:rPr>
        <w:t xml:space="preserve"> </w:t>
      </w:r>
      <w:r w:rsidR="00800F2F" w:rsidRPr="00C800ED">
        <w:rPr>
          <w:rFonts w:ascii="Times New Roman" w:hAnsi="Times New Roman"/>
          <w:sz w:val="24"/>
          <w:szCs w:val="24"/>
        </w:rPr>
        <w:t>i</w:t>
      </w:r>
      <w:r w:rsidR="00EB54D7" w:rsidRPr="00C800ED">
        <w:rPr>
          <w:rFonts w:ascii="Times New Roman" w:hAnsi="Times New Roman"/>
          <w:sz w:val="24"/>
          <w:szCs w:val="24"/>
        </w:rPr>
        <w:t>zgradnja</w:t>
      </w:r>
      <w:r w:rsidRPr="00C800ED">
        <w:rPr>
          <w:rFonts w:ascii="Times New Roman" w:hAnsi="Times New Roman"/>
          <w:sz w:val="24"/>
          <w:szCs w:val="24"/>
        </w:rPr>
        <w:t xml:space="preserve"> </w:t>
      </w:r>
      <w:r w:rsidR="00055757">
        <w:rPr>
          <w:rFonts w:ascii="Times New Roman" w:hAnsi="Times New Roman"/>
          <w:sz w:val="24"/>
          <w:szCs w:val="24"/>
        </w:rPr>
        <w:t>C</w:t>
      </w:r>
      <w:r w:rsidRPr="00C800ED">
        <w:rPr>
          <w:rFonts w:ascii="Times New Roman" w:hAnsi="Times New Roman"/>
          <w:sz w:val="24"/>
          <w:szCs w:val="24"/>
        </w:rPr>
        <w:t xml:space="preserve">entra za gospodarenje otpadom Bikarac </w:t>
      </w:r>
      <w:r w:rsidR="00800F2F" w:rsidRPr="00C800ED">
        <w:rPr>
          <w:rFonts w:ascii="Times New Roman" w:hAnsi="Times New Roman"/>
          <w:sz w:val="24"/>
          <w:szCs w:val="24"/>
        </w:rPr>
        <w:t xml:space="preserve">- </w:t>
      </w:r>
      <w:r w:rsidR="00EB54D7" w:rsidRPr="00C800ED">
        <w:rPr>
          <w:rFonts w:ascii="Times New Roman" w:hAnsi="Times New Roman"/>
          <w:sz w:val="24"/>
          <w:szCs w:val="24"/>
        </w:rPr>
        <w:t xml:space="preserve">faza </w:t>
      </w:r>
      <w:r w:rsidRPr="00C800ED">
        <w:rPr>
          <w:rFonts w:ascii="Times New Roman" w:hAnsi="Times New Roman"/>
          <w:sz w:val="24"/>
          <w:szCs w:val="24"/>
        </w:rPr>
        <w:t>II (Operativni program Zaštita okoliša)</w:t>
      </w:r>
      <w:r w:rsidR="00330A02" w:rsidRPr="00C800ED">
        <w:rPr>
          <w:rFonts w:ascii="Times New Roman" w:hAnsi="Times New Roman"/>
          <w:sz w:val="24"/>
          <w:szCs w:val="24"/>
        </w:rPr>
        <w:t>.</w:t>
      </w:r>
    </w:p>
    <w:p w14:paraId="7EFEAF4D" w14:textId="77777777" w:rsidR="00C03415" w:rsidRPr="00C800ED" w:rsidRDefault="00C03415" w:rsidP="006F0C9F">
      <w:pPr>
        <w:autoSpaceDE w:val="0"/>
        <w:autoSpaceDN w:val="0"/>
        <w:adjustRightInd w:val="0"/>
        <w:spacing w:after="0" w:line="240" w:lineRule="auto"/>
        <w:ind w:left="1068"/>
        <w:jc w:val="both"/>
        <w:rPr>
          <w:rFonts w:ascii="Times New Roman" w:hAnsi="Times New Roman"/>
          <w:sz w:val="24"/>
          <w:szCs w:val="24"/>
        </w:rPr>
      </w:pPr>
    </w:p>
    <w:p w14:paraId="0B9822CC" w14:textId="0868E91E" w:rsidR="003719C5" w:rsidRPr="00C800ED" w:rsidRDefault="00EB54D7" w:rsidP="00C3247A">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Maksimalni iznos zajma</w:t>
      </w:r>
      <w:r w:rsidR="003719C5" w:rsidRPr="00C800ED">
        <w:rPr>
          <w:rFonts w:ascii="Times New Roman" w:hAnsi="Times New Roman"/>
          <w:sz w:val="24"/>
          <w:szCs w:val="24"/>
        </w:rPr>
        <w:t xml:space="preserve"> je, sukladno prethodno donesenoj Odluci Gradskog vijeća Grada Šibenika o davanju suglasnosti za osiguranje sredstava lokalnog sufinanciranja za II. fazu projekta (</w:t>
      </w:r>
      <w:r w:rsidR="00773F36" w:rsidRPr="00C800ED">
        <w:rPr>
          <w:rFonts w:ascii="Times New Roman" w:hAnsi="Times New Roman"/>
          <w:sz w:val="24"/>
          <w:szCs w:val="24"/>
        </w:rPr>
        <w:t>KLASA</w:t>
      </w:r>
      <w:r w:rsidR="003719C5" w:rsidRPr="00C800ED">
        <w:rPr>
          <w:rFonts w:ascii="Times New Roman" w:hAnsi="Times New Roman"/>
          <w:sz w:val="24"/>
          <w:szCs w:val="24"/>
        </w:rPr>
        <w:t xml:space="preserve">: 400-09/15-01/2, </w:t>
      </w:r>
      <w:r w:rsidR="00773F36" w:rsidRPr="00C800ED">
        <w:rPr>
          <w:rFonts w:ascii="Times New Roman" w:hAnsi="Times New Roman"/>
          <w:sz w:val="24"/>
          <w:szCs w:val="24"/>
        </w:rPr>
        <w:t>URBROJ</w:t>
      </w:r>
      <w:r w:rsidR="003719C5" w:rsidRPr="00C800ED">
        <w:rPr>
          <w:rFonts w:ascii="Times New Roman" w:hAnsi="Times New Roman"/>
          <w:sz w:val="24"/>
          <w:szCs w:val="24"/>
        </w:rPr>
        <w:t>: 2182/01-01-15-1),</w:t>
      </w:r>
      <w:r w:rsidR="00BC1C43" w:rsidRPr="00C800ED">
        <w:rPr>
          <w:rFonts w:ascii="Times New Roman" w:hAnsi="Times New Roman"/>
          <w:sz w:val="24"/>
          <w:szCs w:val="24"/>
        </w:rPr>
        <w:t xml:space="preserve"> </w:t>
      </w:r>
      <w:r w:rsidR="00330A02" w:rsidRPr="00C800ED">
        <w:rPr>
          <w:rFonts w:ascii="Times New Roman" w:hAnsi="Times New Roman"/>
          <w:sz w:val="24"/>
          <w:szCs w:val="24"/>
        </w:rPr>
        <w:t>odobren</w:t>
      </w:r>
      <w:r w:rsidR="00BE5B4E" w:rsidRPr="00C800ED">
        <w:rPr>
          <w:rFonts w:ascii="Times New Roman" w:hAnsi="Times New Roman"/>
          <w:sz w:val="24"/>
          <w:szCs w:val="24"/>
        </w:rPr>
        <w:t xml:space="preserve"> u iznosu </w:t>
      </w:r>
      <w:r w:rsidR="00761069" w:rsidRPr="00C800ED">
        <w:rPr>
          <w:rFonts w:ascii="Times New Roman" w:hAnsi="Times New Roman"/>
          <w:sz w:val="24"/>
          <w:szCs w:val="24"/>
        </w:rPr>
        <w:t xml:space="preserve">od </w:t>
      </w:r>
      <w:r w:rsidR="00BE5B4E" w:rsidRPr="00C800ED">
        <w:rPr>
          <w:rFonts w:ascii="Times New Roman" w:hAnsi="Times New Roman"/>
          <w:sz w:val="24"/>
          <w:szCs w:val="24"/>
        </w:rPr>
        <w:t>18.200.000,00 kn</w:t>
      </w:r>
      <w:r w:rsidR="00761069" w:rsidRPr="00C800ED">
        <w:rPr>
          <w:rFonts w:ascii="Times New Roman" w:hAnsi="Times New Roman"/>
          <w:sz w:val="24"/>
          <w:szCs w:val="24"/>
        </w:rPr>
        <w:t>, odnosno 2.415.555,11 EUR</w:t>
      </w:r>
      <w:r w:rsidR="00BE5B4E" w:rsidRPr="00C800ED">
        <w:rPr>
          <w:rFonts w:ascii="Times New Roman" w:hAnsi="Times New Roman"/>
          <w:sz w:val="24"/>
          <w:szCs w:val="24"/>
        </w:rPr>
        <w:t xml:space="preserve"> uz fiksnu kamatnu stopu </w:t>
      </w:r>
      <w:r w:rsidR="003719C5" w:rsidRPr="00C800ED">
        <w:rPr>
          <w:rFonts w:ascii="Times New Roman" w:hAnsi="Times New Roman"/>
          <w:sz w:val="24"/>
          <w:szCs w:val="24"/>
        </w:rPr>
        <w:t xml:space="preserve">za </w:t>
      </w:r>
      <w:r w:rsidRPr="00C800ED">
        <w:rPr>
          <w:rFonts w:ascii="Times New Roman" w:hAnsi="Times New Roman"/>
          <w:sz w:val="24"/>
          <w:szCs w:val="24"/>
        </w:rPr>
        <w:t xml:space="preserve">cijelo vrijeme trajanja zajma, a koja </w:t>
      </w:r>
      <w:r w:rsidR="003719C5" w:rsidRPr="00C800ED">
        <w:rPr>
          <w:rFonts w:ascii="Times New Roman" w:hAnsi="Times New Roman"/>
          <w:sz w:val="24"/>
          <w:szCs w:val="24"/>
        </w:rPr>
        <w:t>iznosi 1,328%.</w:t>
      </w:r>
    </w:p>
    <w:p w14:paraId="0ECAA2EA" w14:textId="77777777" w:rsidR="00C3247A" w:rsidRPr="00C800ED" w:rsidRDefault="00C3247A" w:rsidP="00C3247A">
      <w:pPr>
        <w:autoSpaceDE w:val="0"/>
        <w:autoSpaceDN w:val="0"/>
        <w:adjustRightInd w:val="0"/>
        <w:spacing w:after="0" w:line="240" w:lineRule="auto"/>
        <w:jc w:val="both"/>
        <w:rPr>
          <w:rFonts w:ascii="Times New Roman" w:hAnsi="Times New Roman"/>
          <w:sz w:val="24"/>
          <w:szCs w:val="24"/>
        </w:rPr>
      </w:pPr>
    </w:p>
    <w:p w14:paraId="320773C0" w14:textId="2F454090" w:rsidR="00C03415" w:rsidRPr="00C800ED" w:rsidRDefault="00DE2D5F" w:rsidP="00C3247A">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Zajam se otplaćuje</w:t>
      </w:r>
      <w:r w:rsidR="00EA27E7" w:rsidRPr="00C800ED">
        <w:rPr>
          <w:rFonts w:ascii="Times New Roman" w:hAnsi="Times New Roman"/>
          <w:sz w:val="24"/>
          <w:szCs w:val="24"/>
        </w:rPr>
        <w:t xml:space="preserve"> </w:t>
      </w:r>
      <w:r w:rsidR="003719C5" w:rsidRPr="00C800ED">
        <w:rPr>
          <w:rFonts w:ascii="Times New Roman" w:hAnsi="Times New Roman"/>
          <w:sz w:val="24"/>
          <w:szCs w:val="24"/>
        </w:rPr>
        <w:t xml:space="preserve">sukcesivno u roku </w:t>
      </w:r>
      <w:r w:rsidR="00BE5B4E" w:rsidRPr="00C800ED">
        <w:rPr>
          <w:rFonts w:ascii="Times New Roman" w:hAnsi="Times New Roman"/>
          <w:sz w:val="24"/>
          <w:szCs w:val="24"/>
        </w:rPr>
        <w:t>od 25 godina</w:t>
      </w:r>
      <w:r w:rsidR="00800F2F" w:rsidRPr="00C800ED">
        <w:rPr>
          <w:rFonts w:ascii="Times New Roman" w:hAnsi="Times New Roman"/>
          <w:sz w:val="24"/>
          <w:szCs w:val="24"/>
        </w:rPr>
        <w:t>,</w:t>
      </w:r>
      <w:r w:rsidR="00BE5B4E" w:rsidRPr="00C800ED">
        <w:rPr>
          <w:rFonts w:ascii="Times New Roman" w:hAnsi="Times New Roman"/>
          <w:sz w:val="24"/>
          <w:szCs w:val="24"/>
        </w:rPr>
        <w:t xml:space="preserve"> uključujući </w:t>
      </w:r>
      <w:r w:rsidR="003719C5" w:rsidRPr="00C800ED">
        <w:rPr>
          <w:rFonts w:ascii="Times New Roman" w:hAnsi="Times New Roman"/>
          <w:sz w:val="24"/>
          <w:szCs w:val="24"/>
        </w:rPr>
        <w:t xml:space="preserve">i </w:t>
      </w:r>
      <w:r w:rsidR="00BE5B4E" w:rsidRPr="00C800ED">
        <w:rPr>
          <w:rFonts w:ascii="Times New Roman" w:hAnsi="Times New Roman"/>
          <w:sz w:val="24"/>
          <w:szCs w:val="24"/>
        </w:rPr>
        <w:t>poček od 5 godina</w:t>
      </w:r>
      <w:r w:rsidR="003719C5" w:rsidRPr="00C800ED">
        <w:rPr>
          <w:rFonts w:ascii="Times New Roman" w:hAnsi="Times New Roman"/>
          <w:sz w:val="24"/>
          <w:szCs w:val="24"/>
        </w:rPr>
        <w:t xml:space="preserve"> u 80 jednakih tromjesečnih rata</w:t>
      </w:r>
      <w:r w:rsidR="003D2F04" w:rsidRPr="00C800ED">
        <w:rPr>
          <w:rFonts w:ascii="Times New Roman" w:hAnsi="Times New Roman"/>
          <w:sz w:val="24"/>
          <w:szCs w:val="24"/>
        </w:rPr>
        <w:t>.</w:t>
      </w:r>
    </w:p>
    <w:p w14:paraId="2C896DC7" w14:textId="77777777" w:rsidR="00C3247A" w:rsidRPr="00C800ED" w:rsidRDefault="00C3247A" w:rsidP="00C3247A">
      <w:pPr>
        <w:autoSpaceDE w:val="0"/>
        <w:autoSpaceDN w:val="0"/>
        <w:adjustRightInd w:val="0"/>
        <w:spacing w:after="0" w:line="240" w:lineRule="auto"/>
        <w:jc w:val="both"/>
        <w:rPr>
          <w:rFonts w:ascii="Times New Roman" w:hAnsi="Times New Roman"/>
          <w:sz w:val="24"/>
          <w:szCs w:val="24"/>
        </w:rPr>
      </w:pPr>
    </w:p>
    <w:p w14:paraId="3718F484" w14:textId="35BCF17F" w:rsidR="003D2F04" w:rsidRPr="00C800ED" w:rsidRDefault="006F0C9F" w:rsidP="00C3247A">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Kamata se obračunava od prvo</w:t>
      </w:r>
      <w:r w:rsidR="003D2F04" w:rsidRPr="00C800ED">
        <w:rPr>
          <w:rFonts w:ascii="Times New Roman" w:hAnsi="Times New Roman"/>
          <w:sz w:val="24"/>
          <w:szCs w:val="24"/>
        </w:rPr>
        <w:t>g korištenja zajma, a naplaćuje se nakon isteka počeka u 80 jednakih tromjesečnih rata.</w:t>
      </w:r>
    </w:p>
    <w:p w14:paraId="2A6108E6" w14:textId="77777777" w:rsidR="00C3247A" w:rsidRPr="00C800ED" w:rsidRDefault="00C3247A" w:rsidP="00C3247A">
      <w:pPr>
        <w:autoSpaceDE w:val="0"/>
        <w:autoSpaceDN w:val="0"/>
        <w:adjustRightInd w:val="0"/>
        <w:spacing w:after="0" w:line="240" w:lineRule="auto"/>
        <w:jc w:val="both"/>
        <w:rPr>
          <w:rFonts w:ascii="Times New Roman" w:hAnsi="Times New Roman"/>
          <w:sz w:val="24"/>
          <w:szCs w:val="24"/>
        </w:rPr>
      </w:pPr>
    </w:p>
    <w:p w14:paraId="09A4430A" w14:textId="0ED8B33E" w:rsidR="003D2F04" w:rsidRPr="00C800ED" w:rsidRDefault="00B55453" w:rsidP="00C3247A">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Naknade za obradu zahtjeva i administriranje zajma te naknade za prijevremenu otplatu zajma se ne obračunavaju.</w:t>
      </w:r>
    </w:p>
    <w:p w14:paraId="5DFFFC30" w14:textId="77777777" w:rsidR="00C3247A" w:rsidRPr="00C800ED" w:rsidRDefault="00C3247A" w:rsidP="00C3247A">
      <w:pPr>
        <w:autoSpaceDE w:val="0"/>
        <w:autoSpaceDN w:val="0"/>
        <w:adjustRightInd w:val="0"/>
        <w:spacing w:after="0" w:line="240" w:lineRule="auto"/>
        <w:jc w:val="both"/>
        <w:rPr>
          <w:rFonts w:ascii="Times New Roman" w:hAnsi="Times New Roman"/>
          <w:sz w:val="24"/>
          <w:szCs w:val="24"/>
        </w:rPr>
      </w:pPr>
    </w:p>
    <w:p w14:paraId="2F68D6AA" w14:textId="01BCE07F" w:rsidR="00DE2D5F" w:rsidRPr="00C800ED" w:rsidRDefault="00BE5B4E" w:rsidP="00C3247A">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Ugovorom je</w:t>
      </w:r>
      <w:r w:rsidR="00C3247A" w:rsidRPr="00C800ED">
        <w:rPr>
          <w:rFonts w:ascii="Times New Roman" w:hAnsi="Times New Roman"/>
          <w:sz w:val="24"/>
          <w:szCs w:val="24"/>
        </w:rPr>
        <w:t xml:space="preserve"> bilo</w:t>
      </w:r>
      <w:r w:rsidRPr="00C800ED">
        <w:rPr>
          <w:rFonts w:ascii="Times New Roman" w:hAnsi="Times New Roman"/>
          <w:sz w:val="24"/>
          <w:szCs w:val="24"/>
        </w:rPr>
        <w:t xml:space="preserve"> utvrđeno da se sredstva uplaćuju na račun Bikarac d.o.o. prema dospijeću plaćanja nacionalnog sufinanciranja, a nakon </w:t>
      </w:r>
      <w:r w:rsidR="00C72383" w:rsidRPr="00C800ED">
        <w:rPr>
          <w:rFonts w:ascii="Times New Roman" w:hAnsi="Times New Roman"/>
          <w:sz w:val="24"/>
          <w:szCs w:val="24"/>
        </w:rPr>
        <w:t xml:space="preserve"> </w:t>
      </w:r>
      <w:r w:rsidRPr="00C800ED">
        <w:rPr>
          <w:rFonts w:ascii="Times New Roman" w:hAnsi="Times New Roman"/>
          <w:sz w:val="24"/>
          <w:szCs w:val="24"/>
        </w:rPr>
        <w:t>urednog primitka p</w:t>
      </w:r>
      <w:r w:rsidR="00330A02" w:rsidRPr="00C800ED">
        <w:rPr>
          <w:rFonts w:ascii="Times New Roman" w:hAnsi="Times New Roman"/>
          <w:sz w:val="24"/>
          <w:szCs w:val="24"/>
        </w:rPr>
        <w:t>otpisanog zahtjeva Zajmoprimca - Grada Šibenika</w:t>
      </w:r>
      <w:r w:rsidRPr="00C800ED">
        <w:rPr>
          <w:rFonts w:ascii="Times New Roman" w:hAnsi="Times New Roman"/>
          <w:sz w:val="24"/>
          <w:szCs w:val="24"/>
        </w:rPr>
        <w:t>.</w:t>
      </w:r>
      <w:r w:rsidR="00C03415" w:rsidRPr="00C800ED">
        <w:rPr>
          <w:rFonts w:ascii="Times New Roman" w:hAnsi="Times New Roman"/>
          <w:sz w:val="24"/>
          <w:szCs w:val="24"/>
        </w:rPr>
        <w:t xml:space="preserve"> </w:t>
      </w:r>
      <w:r w:rsidR="00C3247A" w:rsidRPr="00C800ED">
        <w:rPr>
          <w:rFonts w:ascii="Times New Roman" w:hAnsi="Times New Roman"/>
          <w:sz w:val="24"/>
          <w:szCs w:val="24"/>
        </w:rPr>
        <w:t xml:space="preserve"> </w:t>
      </w:r>
      <w:r w:rsidR="008D3AB7" w:rsidRPr="00C800ED">
        <w:rPr>
          <w:rFonts w:ascii="Times New Roman" w:hAnsi="Times New Roman"/>
          <w:sz w:val="24"/>
          <w:szCs w:val="24"/>
        </w:rPr>
        <w:t xml:space="preserve">Do </w:t>
      </w:r>
      <w:r w:rsidR="00976243" w:rsidRPr="00C800ED">
        <w:rPr>
          <w:rFonts w:ascii="Times New Roman" w:hAnsi="Times New Roman"/>
          <w:sz w:val="24"/>
          <w:szCs w:val="24"/>
        </w:rPr>
        <w:t>11</w:t>
      </w:r>
      <w:r w:rsidR="008D3AB7" w:rsidRPr="00C800ED">
        <w:rPr>
          <w:rFonts w:ascii="Times New Roman" w:hAnsi="Times New Roman"/>
          <w:sz w:val="24"/>
          <w:szCs w:val="24"/>
        </w:rPr>
        <w:t xml:space="preserve">. </w:t>
      </w:r>
      <w:r w:rsidR="00976243" w:rsidRPr="00C800ED">
        <w:rPr>
          <w:rFonts w:ascii="Times New Roman" w:hAnsi="Times New Roman"/>
          <w:sz w:val="24"/>
          <w:szCs w:val="24"/>
        </w:rPr>
        <w:t>siječnja</w:t>
      </w:r>
      <w:r w:rsidR="00C03415" w:rsidRPr="00C800ED">
        <w:rPr>
          <w:rFonts w:ascii="Times New Roman" w:hAnsi="Times New Roman"/>
          <w:sz w:val="24"/>
          <w:szCs w:val="24"/>
        </w:rPr>
        <w:t xml:space="preserve"> </w:t>
      </w:r>
      <w:r w:rsidR="0035002E" w:rsidRPr="00C800ED">
        <w:rPr>
          <w:rFonts w:ascii="Times New Roman" w:hAnsi="Times New Roman"/>
          <w:sz w:val="24"/>
          <w:szCs w:val="24"/>
        </w:rPr>
        <w:t>20</w:t>
      </w:r>
      <w:r w:rsidR="005216D5" w:rsidRPr="00C800ED">
        <w:rPr>
          <w:rFonts w:ascii="Times New Roman" w:hAnsi="Times New Roman"/>
          <w:sz w:val="24"/>
          <w:szCs w:val="24"/>
        </w:rPr>
        <w:t>2</w:t>
      </w:r>
      <w:r w:rsidR="000B43EE" w:rsidRPr="00C800ED">
        <w:rPr>
          <w:rFonts w:ascii="Times New Roman" w:hAnsi="Times New Roman"/>
          <w:sz w:val="24"/>
          <w:szCs w:val="24"/>
        </w:rPr>
        <w:t>1</w:t>
      </w:r>
      <w:r w:rsidR="00427189" w:rsidRPr="00C800ED">
        <w:rPr>
          <w:rFonts w:ascii="Times New Roman" w:hAnsi="Times New Roman"/>
          <w:sz w:val="24"/>
          <w:szCs w:val="24"/>
        </w:rPr>
        <w:t xml:space="preserve">. godine Bikarac d.o.o. je povukao ukupno </w:t>
      </w:r>
      <w:r w:rsidR="000B43EE" w:rsidRPr="00C800ED">
        <w:rPr>
          <w:rFonts w:ascii="Times New Roman" w:hAnsi="Times New Roman"/>
          <w:sz w:val="24"/>
          <w:szCs w:val="24"/>
        </w:rPr>
        <w:t>18.200.000,00</w:t>
      </w:r>
      <w:r w:rsidR="00DE2D5F" w:rsidRPr="00C800ED">
        <w:rPr>
          <w:rFonts w:ascii="Times New Roman" w:hAnsi="Times New Roman"/>
          <w:sz w:val="24"/>
          <w:szCs w:val="24"/>
        </w:rPr>
        <w:t xml:space="preserve"> kn sredstava odobrenog</w:t>
      </w:r>
      <w:r w:rsidR="00427189" w:rsidRPr="00C800ED">
        <w:rPr>
          <w:rFonts w:ascii="Times New Roman" w:hAnsi="Times New Roman"/>
          <w:sz w:val="24"/>
          <w:szCs w:val="24"/>
        </w:rPr>
        <w:t xml:space="preserve"> Zajm</w:t>
      </w:r>
      <w:r w:rsidR="00976243" w:rsidRPr="00C800ED">
        <w:rPr>
          <w:rFonts w:ascii="Times New Roman" w:hAnsi="Times New Roman"/>
          <w:sz w:val="24"/>
          <w:szCs w:val="24"/>
        </w:rPr>
        <w:t>a</w:t>
      </w:r>
      <w:r w:rsidR="00161168" w:rsidRPr="00C800ED">
        <w:rPr>
          <w:rFonts w:ascii="Times New Roman" w:hAnsi="Times New Roman"/>
          <w:sz w:val="24"/>
          <w:szCs w:val="24"/>
        </w:rPr>
        <w:t xml:space="preserve"> (2.415.555,11 EUR).</w:t>
      </w:r>
    </w:p>
    <w:p w14:paraId="6400144B" w14:textId="77777777" w:rsidR="00DE2D5F" w:rsidRPr="00C800ED" w:rsidRDefault="00DE2D5F" w:rsidP="00DE2D5F">
      <w:pPr>
        <w:autoSpaceDE w:val="0"/>
        <w:autoSpaceDN w:val="0"/>
        <w:adjustRightInd w:val="0"/>
        <w:spacing w:after="0" w:line="240" w:lineRule="auto"/>
        <w:ind w:left="1068"/>
        <w:jc w:val="both"/>
        <w:rPr>
          <w:rFonts w:ascii="Times New Roman" w:hAnsi="Times New Roman"/>
          <w:sz w:val="24"/>
          <w:szCs w:val="24"/>
        </w:rPr>
      </w:pPr>
    </w:p>
    <w:p w14:paraId="6358563C" w14:textId="2BDB5B72" w:rsidR="0088670F" w:rsidRPr="00C800ED" w:rsidRDefault="006F0C9F" w:rsidP="00C3247A">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Dospijeće 1. rate je 5 godina od prvog korištenja zajma odnosno 30. rujna 2021. godine, a posljednja rata dospijeva 30. li</w:t>
      </w:r>
      <w:r w:rsidR="00DE2D5F" w:rsidRPr="00C800ED">
        <w:rPr>
          <w:rFonts w:ascii="Times New Roman" w:hAnsi="Times New Roman"/>
          <w:sz w:val="24"/>
          <w:szCs w:val="24"/>
        </w:rPr>
        <w:t>pnja 2041.</w:t>
      </w:r>
      <w:r w:rsidR="00800F2F" w:rsidRPr="00C800ED">
        <w:rPr>
          <w:rFonts w:ascii="Times New Roman" w:hAnsi="Times New Roman"/>
          <w:sz w:val="24"/>
          <w:szCs w:val="24"/>
        </w:rPr>
        <w:t xml:space="preserve"> </w:t>
      </w:r>
      <w:r w:rsidR="00DE2D5F" w:rsidRPr="00C800ED">
        <w:rPr>
          <w:rFonts w:ascii="Times New Roman" w:hAnsi="Times New Roman"/>
          <w:sz w:val="24"/>
          <w:szCs w:val="24"/>
        </w:rPr>
        <w:t>godine.</w:t>
      </w:r>
    </w:p>
    <w:p w14:paraId="174CE10A" w14:textId="77777777" w:rsidR="0088670F" w:rsidRPr="00C800ED" w:rsidRDefault="0088670F" w:rsidP="0088670F">
      <w:pPr>
        <w:autoSpaceDE w:val="0"/>
        <w:autoSpaceDN w:val="0"/>
        <w:adjustRightInd w:val="0"/>
        <w:spacing w:after="0" w:line="240" w:lineRule="auto"/>
        <w:ind w:left="1068"/>
        <w:jc w:val="both"/>
        <w:rPr>
          <w:rFonts w:ascii="Times New Roman" w:hAnsi="Times New Roman"/>
          <w:sz w:val="24"/>
          <w:szCs w:val="24"/>
        </w:rPr>
      </w:pPr>
    </w:p>
    <w:p w14:paraId="040F4A5B" w14:textId="3B814E38" w:rsidR="00AB5215" w:rsidRPr="00C800ED" w:rsidRDefault="00976243" w:rsidP="00C3247A">
      <w:pPr>
        <w:autoSpaceDE w:val="0"/>
        <w:autoSpaceDN w:val="0"/>
        <w:adjustRightInd w:val="0"/>
        <w:spacing w:after="0" w:line="240" w:lineRule="auto"/>
        <w:jc w:val="both"/>
        <w:rPr>
          <w:rFonts w:ascii="Times New Roman" w:hAnsi="Times New Roman"/>
          <w:sz w:val="24"/>
          <w:szCs w:val="24"/>
        </w:rPr>
      </w:pPr>
      <w:r w:rsidRPr="00C800ED">
        <w:rPr>
          <w:rFonts w:ascii="Times New Roman" w:eastAsia="Times New Roman" w:hAnsi="Times New Roman"/>
          <w:iCs/>
          <w:sz w:val="24"/>
          <w:szCs w:val="24"/>
        </w:rPr>
        <w:t>Saldo obveza na datum 3</w:t>
      </w:r>
      <w:r w:rsidR="00161168" w:rsidRPr="00C800ED">
        <w:rPr>
          <w:rFonts w:ascii="Times New Roman" w:eastAsia="Times New Roman" w:hAnsi="Times New Roman"/>
          <w:iCs/>
          <w:sz w:val="24"/>
          <w:szCs w:val="24"/>
        </w:rPr>
        <w:t>1</w:t>
      </w:r>
      <w:r w:rsidRPr="00C800ED">
        <w:rPr>
          <w:rFonts w:ascii="Times New Roman" w:eastAsia="Times New Roman" w:hAnsi="Times New Roman"/>
          <w:iCs/>
          <w:sz w:val="24"/>
          <w:szCs w:val="24"/>
        </w:rPr>
        <w:t xml:space="preserve">. </w:t>
      </w:r>
      <w:r w:rsidR="00161168" w:rsidRPr="00C800ED">
        <w:rPr>
          <w:rFonts w:ascii="Times New Roman" w:eastAsia="Times New Roman" w:hAnsi="Times New Roman"/>
          <w:iCs/>
          <w:sz w:val="24"/>
          <w:szCs w:val="24"/>
        </w:rPr>
        <w:t>prosinca</w:t>
      </w:r>
      <w:r w:rsidR="00632893" w:rsidRPr="00C800ED">
        <w:rPr>
          <w:rFonts w:ascii="Times New Roman" w:eastAsia="Times New Roman" w:hAnsi="Times New Roman"/>
          <w:iCs/>
          <w:sz w:val="24"/>
          <w:szCs w:val="24"/>
        </w:rPr>
        <w:t xml:space="preserve"> </w:t>
      </w:r>
      <w:r w:rsidRPr="00C800ED">
        <w:rPr>
          <w:rFonts w:ascii="Times New Roman" w:eastAsia="Times New Roman" w:hAnsi="Times New Roman"/>
          <w:iCs/>
          <w:sz w:val="24"/>
          <w:szCs w:val="24"/>
        </w:rPr>
        <w:t>202</w:t>
      </w:r>
      <w:r w:rsidR="00761069" w:rsidRPr="00C800ED">
        <w:rPr>
          <w:rFonts w:ascii="Times New Roman" w:eastAsia="Times New Roman" w:hAnsi="Times New Roman"/>
          <w:iCs/>
          <w:sz w:val="24"/>
          <w:szCs w:val="24"/>
        </w:rPr>
        <w:t>4</w:t>
      </w:r>
      <w:r w:rsidRPr="00C800ED">
        <w:rPr>
          <w:rFonts w:ascii="Times New Roman" w:eastAsia="Times New Roman" w:hAnsi="Times New Roman"/>
          <w:iCs/>
          <w:sz w:val="24"/>
          <w:szCs w:val="24"/>
        </w:rPr>
        <w:t>. godine po odobrenom zajmu Ministarstva financija za Bikarac</w:t>
      </w:r>
      <w:r w:rsidR="00800F2F" w:rsidRPr="00C800ED">
        <w:rPr>
          <w:rFonts w:ascii="Times New Roman" w:eastAsia="Times New Roman" w:hAnsi="Times New Roman"/>
          <w:iCs/>
          <w:sz w:val="24"/>
          <w:szCs w:val="24"/>
        </w:rPr>
        <w:t xml:space="preserve"> -</w:t>
      </w:r>
      <w:r w:rsidRPr="00C800ED">
        <w:rPr>
          <w:rFonts w:ascii="Times New Roman" w:eastAsia="Times New Roman" w:hAnsi="Times New Roman"/>
          <w:iCs/>
          <w:sz w:val="24"/>
          <w:szCs w:val="24"/>
        </w:rPr>
        <w:t xml:space="preserve"> faza II iznosi </w:t>
      </w:r>
      <w:r w:rsidR="00761069" w:rsidRPr="00C800ED">
        <w:rPr>
          <w:rFonts w:ascii="Times New Roman" w:eastAsia="Times New Roman" w:hAnsi="Times New Roman"/>
          <w:iCs/>
          <w:sz w:val="24"/>
          <w:szCs w:val="24"/>
        </w:rPr>
        <w:t>1.992.832,96</w:t>
      </w:r>
      <w:r w:rsidR="0092615D" w:rsidRPr="00C800ED">
        <w:rPr>
          <w:rFonts w:ascii="Times New Roman" w:eastAsia="Times New Roman" w:hAnsi="Times New Roman"/>
          <w:iCs/>
          <w:sz w:val="24"/>
          <w:szCs w:val="24"/>
        </w:rPr>
        <w:t xml:space="preserve"> EUR</w:t>
      </w:r>
      <w:r w:rsidRPr="00C800ED">
        <w:rPr>
          <w:rFonts w:ascii="Times New Roman" w:eastAsia="Times New Roman" w:hAnsi="Times New Roman"/>
          <w:iCs/>
          <w:sz w:val="24"/>
          <w:szCs w:val="24"/>
        </w:rPr>
        <w:t xml:space="preserve"> </w:t>
      </w:r>
      <w:r w:rsidRPr="00C800ED">
        <w:rPr>
          <w:rFonts w:ascii="Times New Roman" w:hAnsi="Times New Roman"/>
          <w:sz w:val="24"/>
          <w:szCs w:val="24"/>
        </w:rPr>
        <w:t xml:space="preserve">temeljem otplaćenih iznosa glavnice sukladno </w:t>
      </w:r>
      <w:r w:rsidR="0092615D" w:rsidRPr="00C800ED">
        <w:rPr>
          <w:rFonts w:ascii="Times New Roman" w:hAnsi="Times New Roman"/>
          <w:sz w:val="24"/>
          <w:szCs w:val="24"/>
        </w:rPr>
        <w:t xml:space="preserve">dostavljenom revidiranom </w:t>
      </w:r>
      <w:r w:rsidRPr="00C800ED">
        <w:rPr>
          <w:rFonts w:ascii="Times New Roman" w:hAnsi="Times New Roman"/>
          <w:sz w:val="24"/>
          <w:szCs w:val="24"/>
        </w:rPr>
        <w:t>otplatnom plan</w:t>
      </w:r>
      <w:r w:rsidR="0092615D" w:rsidRPr="00C800ED">
        <w:rPr>
          <w:rFonts w:ascii="Times New Roman" w:hAnsi="Times New Roman"/>
          <w:sz w:val="24"/>
          <w:szCs w:val="24"/>
        </w:rPr>
        <w:t xml:space="preserve">u </w:t>
      </w:r>
      <w:r w:rsidR="000F7C87" w:rsidRPr="00C800ED">
        <w:rPr>
          <w:rFonts w:ascii="Times New Roman" w:hAnsi="Times New Roman"/>
          <w:sz w:val="24"/>
          <w:szCs w:val="24"/>
        </w:rPr>
        <w:t xml:space="preserve">od 18. siječnja 2023. godine </w:t>
      </w:r>
      <w:r w:rsidR="0092615D" w:rsidRPr="00C800ED">
        <w:rPr>
          <w:rFonts w:ascii="Times New Roman" w:hAnsi="Times New Roman"/>
          <w:sz w:val="24"/>
          <w:szCs w:val="24"/>
        </w:rPr>
        <w:t>(KLASA</w:t>
      </w:r>
      <w:r w:rsidR="000F7C87" w:rsidRPr="00C800ED">
        <w:rPr>
          <w:rFonts w:ascii="Times New Roman" w:hAnsi="Times New Roman"/>
          <w:sz w:val="24"/>
          <w:szCs w:val="24"/>
        </w:rPr>
        <w:t>: 910-01711-01/445, URBROJ: 513-05-05-23-205).</w:t>
      </w:r>
    </w:p>
    <w:p w14:paraId="0A1FC835" w14:textId="77777777" w:rsidR="00AB5215" w:rsidRPr="00C800ED" w:rsidRDefault="00AB5215" w:rsidP="0088670F">
      <w:pPr>
        <w:autoSpaceDE w:val="0"/>
        <w:autoSpaceDN w:val="0"/>
        <w:adjustRightInd w:val="0"/>
        <w:spacing w:after="0" w:line="240" w:lineRule="auto"/>
        <w:ind w:left="1068"/>
        <w:jc w:val="both"/>
        <w:rPr>
          <w:rFonts w:ascii="Times New Roman" w:hAnsi="Times New Roman"/>
          <w:sz w:val="24"/>
          <w:szCs w:val="24"/>
        </w:rPr>
      </w:pPr>
    </w:p>
    <w:p w14:paraId="23013A97" w14:textId="77777777" w:rsidR="00AB5215" w:rsidRPr="00C800ED" w:rsidRDefault="00AB5215" w:rsidP="0088670F">
      <w:pPr>
        <w:autoSpaceDE w:val="0"/>
        <w:autoSpaceDN w:val="0"/>
        <w:adjustRightInd w:val="0"/>
        <w:spacing w:after="0" w:line="240" w:lineRule="auto"/>
        <w:ind w:left="1068"/>
        <w:jc w:val="both"/>
        <w:rPr>
          <w:rFonts w:ascii="Times New Roman" w:hAnsi="Times New Roman"/>
          <w:sz w:val="24"/>
          <w:szCs w:val="24"/>
        </w:rPr>
      </w:pPr>
    </w:p>
    <w:p w14:paraId="63B8F6B0" w14:textId="77777777" w:rsidR="00AB5215" w:rsidRPr="00C800ED" w:rsidRDefault="00AB5215" w:rsidP="0088670F">
      <w:pPr>
        <w:autoSpaceDE w:val="0"/>
        <w:autoSpaceDN w:val="0"/>
        <w:adjustRightInd w:val="0"/>
        <w:spacing w:after="0" w:line="240" w:lineRule="auto"/>
        <w:ind w:left="1068"/>
        <w:jc w:val="both"/>
        <w:rPr>
          <w:rFonts w:ascii="Times New Roman" w:hAnsi="Times New Roman"/>
          <w:sz w:val="24"/>
          <w:szCs w:val="24"/>
        </w:rPr>
      </w:pPr>
    </w:p>
    <w:p w14:paraId="3163ABA7" w14:textId="77777777" w:rsidR="00AB5215" w:rsidRPr="00C800ED" w:rsidRDefault="00AB5215" w:rsidP="0088670F">
      <w:pPr>
        <w:autoSpaceDE w:val="0"/>
        <w:autoSpaceDN w:val="0"/>
        <w:adjustRightInd w:val="0"/>
        <w:spacing w:after="0" w:line="240" w:lineRule="auto"/>
        <w:ind w:left="1068"/>
        <w:jc w:val="both"/>
        <w:rPr>
          <w:rFonts w:ascii="Times New Roman" w:hAnsi="Times New Roman"/>
          <w:sz w:val="24"/>
          <w:szCs w:val="24"/>
        </w:rPr>
      </w:pPr>
    </w:p>
    <w:p w14:paraId="041C8405" w14:textId="77777777" w:rsidR="00AB5215" w:rsidRPr="00C800ED" w:rsidRDefault="00AB5215" w:rsidP="0088670F">
      <w:pPr>
        <w:autoSpaceDE w:val="0"/>
        <w:autoSpaceDN w:val="0"/>
        <w:adjustRightInd w:val="0"/>
        <w:spacing w:after="0" w:line="240" w:lineRule="auto"/>
        <w:ind w:left="1068"/>
        <w:jc w:val="both"/>
        <w:rPr>
          <w:rFonts w:ascii="Times New Roman" w:hAnsi="Times New Roman"/>
          <w:sz w:val="24"/>
          <w:szCs w:val="24"/>
        </w:rPr>
      </w:pPr>
    </w:p>
    <w:p w14:paraId="337F876D" w14:textId="77777777" w:rsidR="00AB5215" w:rsidRPr="00C800ED" w:rsidRDefault="00AB5215" w:rsidP="0088670F">
      <w:pPr>
        <w:autoSpaceDE w:val="0"/>
        <w:autoSpaceDN w:val="0"/>
        <w:adjustRightInd w:val="0"/>
        <w:spacing w:after="0" w:line="240" w:lineRule="auto"/>
        <w:ind w:left="1068"/>
        <w:jc w:val="both"/>
        <w:rPr>
          <w:rFonts w:ascii="Times New Roman" w:hAnsi="Times New Roman"/>
          <w:sz w:val="24"/>
          <w:szCs w:val="24"/>
        </w:rPr>
      </w:pPr>
    </w:p>
    <w:p w14:paraId="11BEB4C1" w14:textId="77777777" w:rsidR="00FE04BE" w:rsidRPr="00C800ED" w:rsidRDefault="00FE04BE" w:rsidP="002B4458">
      <w:pPr>
        <w:autoSpaceDE w:val="0"/>
        <w:autoSpaceDN w:val="0"/>
        <w:adjustRightInd w:val="0"/>
        <w:spacing w:after="0" w:line="240" w:lineRule="auto"/>
        <w:jc w:val="both"/>
        <w:rPr>
          <w:rFonts w:ascii="Times New Roman" w:hAnsi="Times New Roman"/>
          <w:sz w:val="24"/>
          <w:szCs w:val="24"/>
        </w:rPr>
      </w:pPr>
    </w:p>
    <w:p w14:paraId="3B968147" w14:textId="60B7FBF1" w:rsidR="00CE015A" w:rsidRPr="00C800ED" w:rsidRDefault="002A419E" w:rsidP="00FD4D38">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lastRenderedPageBreak/>
        <w:t xml:space="preserve">Iznosi otplata po dugoročnom zajmu Ministarstva financija  </w:t>
      </w:r>
      <w:r w:rsidR="006F0C9F" w:rsidRPr="00C800ED">
        <w:rPr>
          <w:rFonts w:ascii="Times New Roman" w:hAnsi="Times New Roman"/>
          <w:sz w:val="24"/>
          <w:szCs w:val="24"/>
        </w:rPr>
        <w:t xml:space="preserve">za projekt sufinanciranja EU IPA ISPA 2007-2011 – Grad Šibenik – Bikarac II </w:t>
      </w:r>
      <w:r w:rsidRPr="00C800ED">
        <w:rPr>
          <w:rFonts w:ascii="Times New Roman" w:hAnsi="Times New Roman"/>
          <w:sz w:val="24"/>
          <w:szCs w:val="24"/>
        </w:rPr>
        <w:t>raspoređeni prema dospijeću u narednim godinama po dostavl</w:t>
      </w:r>
      <w:r w:rsidR="00297939" w:rsidRPr="00C800ED">
        <w:rPr>
          <w:rFonts w:ascii="Times New Roman" w:hAnsi="Times New Roman"/>
          <w:sz w:val="24"/>
          <w:szCs w:val="24"/>
        </w:rPr>
        <w:t xml:space="preserve">jenom </w:t>
      </w:r>
      <w:r w:rsidR="00E31659" w:rsidRPr="00C800ED">
        <w:rPr>
          <w:rFonts w:ascii="Times New Roman" w:hAnsi="Times New Roman"/>
          <w:sz w:val="24"/>
          <w:szCs w:val="24"/>
        </w:rPr>
        <w:t xml:space="preserve">revidiranom </w:t>
      </w:r>
      <w:r w:rsidR="00297939" w:rsidRPr="00C800ED">
        <w:rPr>
          <w:rFonts w:ascii="Times New Roman" w:hAnsi="Times New Roman"/>
          <w:sz w:val="24"/>
          <w:szCs w:val="24"/>
        </w:rPr>
        <w:t xml:space="preserve">otplatnom planu u </w:t>
      </w:r>
      <w:r w:rsidR="006B6850" w:rsidRPr="00C800ED">
        <w:rPr>
          <w:rFonts w:ascii="Times New Roman" w:hAnsi="Times New Roman"/>
          <w:sz w:val="24"/>
          <w:szCs w:val="24"/>
        </w:rPr>
        <w:t>eurima</w:t>
      </w:r>
      <w:r w:rsidR="00297939" w:rsidRPr="00C800ED">
        <w:rPr>
          <w:rFonts w:ascii="Times New Roman" w:hAnsi="Times New Roman"/>
          <w:sz w:val="24"/>
          <w:szCs w:val="24"/>
        </w:rPr>
        <w:t>:</w:t>
      </w:r>
    </w:p>
    <w:p w14:paraId="117EEEBD" w14:textId="7532142C" w:rsidR="00DE2D5F" w:rsidRPr="00C800ED" w:rsidRDefault="00DE2D5F" w:rsidP="00800F2F">
      <w:pPr>
        <w:autoSpaceDE w:val="0"/>
        <w:autoSpaceDN w:val="0"/>
        <w:adjustRightInd w:val="0"/>
        <w:spacing w:after="0" w:line="240" w:lineRule="auto"/>
        <w:jc w:val="both"/>
        <w:rPr>
          <w:rFonts w:ascii="Times New Roman" w:hAnsi="Times New Roman"/>
          <w:sz w:val="24"/>
          <w:szCs w:val="24"/>
        </w:rPr>
      </w:pPr>
    </w:p>
    <w:p w14:paraId="1D3CD79E" w14:textId="77777777" w:rsidR="00800F2F" w:rsidRPr="00C800ED" w:rsidRDefault="00800F2F" w:rsidP="00800F2F">
      <w:pPr>
        <w:autoSpaceDE w:val="0"/>
        <w:autoSpaceDN w:val="0"/>
        <w:adjustRightInd w:val="0"/>
        <w:spacing w:after="0" w:line="240" w:lineRule="auto"/>
        <w:jc w:val="both"/>
        <w:rPr>
          <w:rFonts w:ascii="Times New Roman" w:hAnsi="Times New Roman"/>
          <w:sz w:val="16"/>
          <w:szCs w:val="16"/>
        </w:rPr>
      </w:pPr>
    </w:p>
    <w:tbl>
      <w:tblPr>
        <w:tblW w:w="5983" w:type="dxa"/>
        <w:tblInd w:w="1242" w:type="dxa"/>
        <w:tblLook w:val="04A0" w:firstRow="1" w:lastRow="0" w:firstColumn="1" w:lastColumn="0" w:noHBand="0" w:noVBand="1"/>
      </w:tblPr>
      <w:tblGrid>
        <w:gridCol w:w="2690"/>
        <w:gridCol w:w="3293"/>
      </w:tblGrid>
      <w:tr w:rsidR="00D44C53" w:rsidRPr="00C800ED" w14:paraId="149DD7FE" w14:textId="77777777" w:rsidTr="00800F2F">
        <w:trPr>
          <w:trHeight w:val="300"/>
        </w:trPr>
        <w:tc>
          <w:tcPr>
            <w:tcW w:w="5983"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350347AA" w14:textId="77777777" w:rsidR="00D44C53" w:rsidRPr="00C800ED" w:rsidRDefault="00D44C53" w:rsidP="00D44C53">
            <w:pPr>
              <w:spacing w:after="0" w:line="240" w:lineRule="auto"/>
              <w:jc w:val="center"/>
              <w:rPr>
                <w:rFonts w:ascii="Times New Roman" w:eastAsia="Times New Roman" w:hAnsi="Times New Roman"/>
                <w:b/>
                <w:bCs/>
                <w:color w:val="000000"/>
                <w:sz w:val="24"/>
                <w:szCs w:val="24"/>
                <w:lang w:eastAsia="hr-HR"/>
              </w:rPr>
            </w:pPr>
            <w:bookmarkStart w:id="2" w:name="_Hlk67402868"/>
            <w:r w:rsidRPr="00C800ED">
              <w:rPr>
                <w:rFonts w:ascii="Times New Roman" w:eastAsia="Times New Roman" w:hAnsi="Times New Roman"/>
                <w:b/>
                <w:bCs/>
                <w:color w:val="000000"/>
                <w:sz w:val="24"/>
                <w:szCs w:val="24"/>
                <w:lang w:eastAsia="hr-HR"/>
              </w:rPr>
              <w:t>MINISTARSTVO FINANCIJA</w:t>
            </w:r>
          </w:p>
          <w:p w14:paraId="4D997EAF" w14:textId="7A128EF5" w:rsidR="00800F2F" w:rsidRPr="00C800ED" w:rsidRDefault="00800F2F" w:rsidP="00D44C53">
            <w:pPr>
              <w:spacing w:after="0" w:line="240" w:lineRule="auto"/>
              <w:jc w:val="center"/>
              <w:rPr>
                <w:rFonts w:ascii="Times New Roman" w:eastAsia="Times New Roman" w:hAnsi="Times New Roman"/>
                <w:b/>
                <w:bCs/>
                <w:color w:val="000000"/>
                <w:sz w:val="24"/>
                <w:szCs w:val="24"/>
                <w:lang w:eastAsia="hr-HR"/>
              </w:rPr>
            </w:pPr>
          </w:p>
        </w:tc>
      </w:tr>
      <w:tr w:rsidR="00D44C53" w:rsidRPr="00C800ED" w14:paraId="2823A72E" w14:textId="77777777" w:rsidTr="00800F2F">
        <w:trPr>
          <w:trHeight w:val="300"/>
        </w:trPr>
        <w:tc>
          <w:tcPr>
            <w:tcW w:w="5983"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0673EBA4" w14:textId="058BE034" w:rsidR="00D44C53" w:rsidRPr="00C800ED" w:rsidRDefault="00D44C53" w:rsidP="00D44C53">
            <w:pPr>
              <w:spacing w:after="0" w:line="240" w:lineRule="auto"/>
              <w:jc w:val="center"/>
              <w:rPr>
                <w:rFonts w:ascii="Times New Roman" w:eastAsia="Times New Roman" w:hAnsi="Times New Roman"/>
                <w:b/>
                <w:bCs/>
                <w:color w:val="000000"/>
                <w:sz w:val="24"/>
                <w:szCs w:val="24"/>
                <w:lang w:eastAsia="hr-HR"/>
              </w:rPr>
            </w:pPr>
            <w:r w:rsidRPr="00C800ED">
              <w:rPr>
                <w:rFonts w:ascii="Times New Roman" w:eastAsia="Times New Roman" w:hAnsi="Times New Roman"/>
                <w:b/>
                <w:bCs/>
                <w:color w:val="000000"/>
                <w:sz w:val="24"/>
                <w:szCs w:val="24"/>
                <w:lang w:eastAsia="hr-HR"/>
              </w:rPr>
              <w:t>UGOVORENI IZNOS ZAJMA</w:t>
            </w:r>
            <w:r w:rsidR="00F86DF7" w:rsidRPr="00C800ED">
              <w:rPr>
                <w:rFonts w:ascii="Times New Roman" w:eastAsia="Times New Roman" w:hAnsi="Times New Roman"/>
                <w:b/>
                <w:bCs/>
                <w:color w:val="000000"/>
                <w:sz w:val="24"/>
                <w:szCs w:val="24"/>
                <w:lang w:eastAsia="hr-HR"/>
              </w:rPr>
              <w:t xml:space="preserve"> – Bikarac II. faza</w:t>
            </w:r>
            <w:r w:rsidRPr="00C800ED">
              <w:rPr>
                <w:rFonts w:ascii="Times New Roman" w:eastAsia="Times New Roman" w:hAnsi="Times New Roman"/>
                <w:b/>
                <w:bCs/>
                <w:color w:val="000000"/>
                <w:sz w:val="24"/>
                <w:szCs w:val="24"/>
                <w:lang w:eastAsia="hr-HR"/>
              </w:rPr>
              <w:t xml:space="preserve"> </w:t>
            </w:r>
            <w:r w:rsidR="000276EF" w:rsidRPr="00C800ED">
              <w:rPr>
                <w:rFonts w:ascii="Times New Roman" w:eastAsia="Times New Roman" w:hAnsi="Times New Roman"/>
                <w:b/>
                <w:bCs/>
                <w:color w:val="000000"/>
                <w:sz w:val="24"/>
                <w:szCs w:val="24"/>
                <w:lang w:eastAsia="hr-HR"/>
              </w:rPr>
              <w:t xml:space="preserve">2.415.555,11 </w:t>
            </w:r>
            <w:r w:rsidR="002A57F0" w:rsidRPr="00C800ED">
              <w:rPr>
                <w:rFonts w:ascii="Times New Roman" w:eastAsia="Times New Roman" w:hAnsi="Times New Roman"/>
                <w:b/>
                <w:bCs/>
                <w:color w:val="000000"/>
                <w:sz w:val="24"/>
                <w:szCs w:val="24"/>
                <w:lang w:eastAsia="hr-HR"/>
              </w:rPr>
              <w:t>EUR</w:t>
            </w:r>
          </w:p>
        </w:tc>
      </w:tr>
      <w:tr w:rsidR="00000B57" w:rsidRPr="00C800ED" w14:paraId="2F9D1CEB"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7AD156D1" w14:textId="77777777" w:rsidR="00000B57" w:rsidRPr="00C800ED" w:rsidRDefault="00DC7775" w:rsidP="00A07F76">
            <w:pPr>
              <w:spacing w:after="0" w:line="240" w:lineRule="auto"/>
              <w:jc w:val="center"/>
              <w:rPr>
                <w:rFonts w:ascii="Times New Roman" w:eastAsia="Times New Roman" w:hAnsi="Times New Roman"/>
                <w:b/>
                <w:bCs/>
                <w:color w:val="000000"/>
                <w:sz w:val="24"/>
                <w:szCs w:val="24"/>
                <w:lang w:eastAsia="hr-HR"/>
              </w:rPr>
            </w:pPr>
            <w:r w:rsidRPr="00C800ED">
              <w:rPr>
                <w:rFonts w:ascii="Times New Roman" w:eastAsia="Times New Roman" w:hAnsi="Times New Roman"/>
                <w:b/>
                <w:bCs/>
                <w:color w:val="000000"/>
                <w:sz w:val="24"/>
                <w:szCs w:val="24"/>
                <w:lang w:eastAsia="hr-HR"/>
              </w:rPr>
              <w:t>DOSPIJEĆE/</w:t>
            </w:r>
            <w:r w:rsidR="00DE2D5F" w:rsidRPr="00C800ED">
              <w:rPr>
                <w:rFonts w:ascii="Times New Roman" w:eastAsia="Times New Roman" w:hAnsi="Times New Roman"/>
                <w:b/>
                <w:bCs/>
                <w:color w:val="000000"/>
                <w:sz w:val="24"/>
                <w:szCs w:val="24"/>
                <w:lang w:eastAsia="hr-HR"/>
              </w:rPr>
              <w:t>GODINA</w:t>
            </w:r>
          </w:p>
        </w:tc>
        <w:tc>
          <w:tcPr>
            <w:tcW w:w="3293" w:type="dxa"/>
            <w:tcBorders>
              <w:top w:val="nil"/>
              <w:left w:val="nil"/>
              <w:bottom w:val="single" w:sz="4" w:space="0" w:color="auto"/>
              <w:right w:val="single" w:sz="4" w:space="0" w:color="auto"/>
            </w:tcBorders>
            <w:shd w:val="clear" w:color="auto" w:fill="auto"/>
            <w:noWrap/>
            <w:vAlign w:val="bottom"/>
            <w:hideMark/>
          </w:tcPr>
          <w:p w14:paraId="4BFC783A" w14:textId="3A9FCDBC" w:rsidR="00000B57" w:rsidRPr="00C800ED" w:rsidRDefault="004B5E4F" w:rsidP="00A07F76">
            <w:pPr>
              <w:spacing w:after="0" w:line="240" w:lineRule="auto"/>
              <w:jc w:val="center"/>
              <w:rPr>
                <w:rFonts w:ascii="Times New Roman" w:eastAsia="Times New Roman" w:hAnsi="Times New Roman"/>
                <w:b/>
                <w:bCs/>
                <w:color w:val="000000"/>
                <w:sz w:val="24"/>
                <w:szCs w:val="24"/>
                <w:lang w:eastAsia="hr-HR"/>
              </w:rPr>
            </w:pPr>
            <w:r w:rsidRPr="00C800ED">
              <w:rPr>
                <w:rFonts w:ascii="Times New Roman" w:eastAsia="Times New Roman" w:hAnsi="Times New Roman"/>
                <w:b/>
                <w:bCs/>
                <w:color w:val="000000"/>
                <w:sz w:val="24"/>
                <w:szCs w:val="24"/>
                <w:lang w:eastAsia="hr-HR"/>
              </w:rPr>
              <w:t>RATA</w:t>
            </w:r>
            <w:r w:rsidR="00466C97" w:rsidRPr="00C800ED">
              <w:rPr>
                <w:rFonts w:ascii="Times New Roman" w:eastAsia="Times New Roman" w:hAnsi="Times New Roman"/>
                <w:b/>
                <w:bCs/>
                <w:color w:val="000000"/>
                <w:sz w:val="24"/>
                <w:szCs w:val="24"/>
                <w:lang w:eastAsia="hr-HR"/>
              </w:rPr>
              <w:t>/</w:t>
            </w:r>
            <w:r w:rsidR="002A57F0" w:rsidRPr="00C800ED">
              <w:rPr>
                <w:rFonts w:ascii="Times New Roman" w:eastAsia="Times New Roman" w:hAnsi="Times New Roman"/>
                <w:b/>
                <w:bCs/>
                <w:color w:val="000000"/>
                <w:sz w:val="24"/>
                <w:szCs w:val="24"/>
                <w:lang w:eastAsia="hr-HR"/>
              </w:rPr>
              <w:t>EUR</w:t>
            </w:r>
          </w:p>
        </w:tc>
      </w:tr>
      <w:tr w:rsidR="002B118C" w:rsidRPr="00C800ED" w14:paraId="5E531A6A"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36B35992"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2025.</w:t>
            </w:r>
          </w:p>
        </w:tc>
        <w:tc>
          <w:tcPr>
            <w:tcW w:w="3293" w:type="dxa"/>
            <w:tcBorders>
              <w:top w:val="nil"/>
              <w:left w:val="nil"/>
              <w:bottom w:val="single" w:sz="4" w:space="0" w:color="auto"/>
              <w:right w:val="single" w:sz="4" w:space="0" w:color="auto"/>
            </w:tcBorders>
            <w:shd w:val="clear" w:color="auto" w:fill="auto"/>
            <w:noWrap/>
          </w:tcPr>
          <w:p w14:paraId="197FFE7F" w14:textId="02C21ED0"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7B219EC7"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35292AE7"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2026.</w:t>
            </w:r>
          </w:p>
        </w:tc>
        <w:tc>
          <w:tcPr>
            <w:tcW w:w="3293" w:type="dxa"/>
            <w:tcBorders>
              <w:top w:val="nil"/>
              <w:left w:val="nil"/>
              <w:bottom w:val="single" w:sz="4" w:space="0" w:color="auto"/>
              <w:right w:val="single" w:sz="4" w:space="0" w:color="auto"/>
            </w:tcBorders>
            <w:shd w:val="clear" w:color="auto" w:fill="auto"/>
            <w:noWrap/>
          </w:tcPr>
          <w:p w14:paraId="075FA3F5" w14:textId="5AAA96AB"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69A8F371"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53D54203"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2027.</w:t>
            </w:r>
          </w:p>
        </w:tc>
        <w:tc>
          <w:tcPr>
            <w:tcW w:w="3293" w:type="dxa"/>
            <w:tcBorders>
              <w:top w:val="nil"/>
              <w:left w:val="nil"/>
              <w:bottom w:val="single" w:sz="4" w:space="0" w:color="auto"/>
              <w:right w:val="single" w:sz="4" w:space="0" w:color="auto"/>
            </w:tcBorders>
            <w:shd w:val="clear" w:color="auto" w:fill="auto"/>
            <w:noWrap/>
          </w:tcPr>
          <w:p w14:paraId="37524189" w14:textId="385C6F36"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2C8D6670"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11902B9E"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2028.</w:t>
            </w:r>
          </w:p>
        </w:tc>
        <w:tc>
          <w:tcPr>
            <w:tcW w:w="3293" w:type="dxa"/>
            <w:tcBorders>
              <w:top w:val="nil"/>
              <w:left w:val="nil"/>
              <w:bottom w:val="single" w:sz="4" w:space="0" w:color="auto"/>
              <w:right w:val="single" w:sz="4" w:space="0" w:color="auto"/>
            </w:tcBorders>
            <w:shd w:val="clear" w:color="auto" w:fill="auto"/>
            <w:noWrap/>
          </w:tcPr>
          <w:p w14:paraId="62E5FFA6" w14:textId="5EA9BB4B"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402ACE77"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479F9614"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2029.</w:t>
            </w:r>
          </w:p>
        </w:tc>
        <w:tc>
          <w:tcPr>
            <w:tcW w:w="3293" w:type="dxa"/>
            <w:tcBorders>
              <w:top w:val="nil"/>
              <w:left w:val="nil"/>
              <w:bottom w:val="single" w:sz="4" w:space="0" w:color="auto"/>
              <w:right w:val="single" w:sz="4" w:space="0" w:color="auto"/>
            </w:tcBorders>
            <w:shd w:val="clear" w:color="auto" w:fill="auto"/>
            <w:noWrap/>
          </w:tcPr>
          <w:p w14:paraId="504D4A5E" w14:textId="2F4DB77E"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5F954403"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453F8EA9"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2030.</w:t>
            </w:r>
          </w:p>
        </w:tc>
        <w:tc>
          <w:tcPr>
            <w:tcW w:w="3293" w:type="dxa"/>
            <w:tcBorders>
              <w:top w:val="nil"/>
              <w:left w:val="nil"/>
              <w:bottom w:val="single" w:sz="4" w:space="0" w:color="auto"/>
              <w:right w:val="single" w:sz="4" w:space="0" w:color="auto"/>
            </w:tcBorders>
            <w:shd w:val="clear" w:color="auto" w:fill="auto"/>
            <w:noWrap/>
          </w:tcPr>
          <w:p w14:paraId="3250C4A9" w14:textId="342069AA"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5640D2C4"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7C5EFEE7"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2031.</w:t>
            </w:r>
          </w:p>
        </w:tc>
        <w:tc>
          <w:tcPr>
            <w:tcW w:w="3293" w:type="dxa"/>
            <w:tcBorders>
              <w:top w:val="nil"/>
              <w:left w:val="nil"/>
              <w:bottom w:val="single" w:sz="4" w:space="0" w:color="auto"/>
              <w:right w:val="single" w:sz="4" w:space="0" w:color="auto"/>
            </w:tcBorders>
            <w:shd w:val="clear" w:color="auto" w:fill="auto"/>
            <w:noWrap/>
          </w:tcPr>
          <w:p w14:paraId="6365DF9F" w14:textId="566584C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3645DB12"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0FE29AA6"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2032.</w:t>
            </w:r>
          </w:p>
        </w:tc>
        <w:tc>
          <w:tcPr>
            <w:tcW w:w="3293" w:type="dxa"/>
            <w:tcBorders>
              <w:top w:val="nil"/>
              <w:left w:val="nil"/>
              <w:bottom w:val="single" w:sz="4" w:space="0" w:color="auto"/>
              <w:right w:val="single" w:sz="4" w:space="0" w:color="auto"/>
            </w:tcBorders>
            <w:shd w:val="clear" w:color="auto" w:fill="auto"/>
            <w:noWrap/>
          </w:tcPr>
          <w:p w14:paraId="035385EF" w14:textId="121DD738"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600C2603"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30F212B1"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2033.</w:t>
            </w:r>
          </w:p>
        </w:tc>
        <w:tc>
          <w:tcPr>
            <w:tcW w:w="3293" w:type="dxa"/>
            <w:tcBorders>
              <w:top w:val="nil"/>
              <w:left w:val="nil"/>
              <w:bottom w:val="single" w:sz="4" w:space="0" w:color="auto"/>
              <w:right w:val="single" w:sz="4" w:space="0" w:color="auto"/>
            </w:tcBorders>
            <w:shd w:val="clear" w:color="auto" w:fill="auto"/>
            <w:noWrap/>
          </w:tcPr>
          <w:p w14:paraId="51C3CFEA" w14:textId="3D17F795"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5B147EF0"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4D1B3168"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2034.</w:t>
            </w:r>
          </w:p>
        </w:tc>
        <w:tc>
          <w:tcPr>
            <w:tcW w:w="3293" w:type="dxa"/>
            <w:tcBorders>
              <w:top w:val="nil"/>
              <w:left w:val="nil"/>
              <w:bottom w:val="single" w:sz="4" w:space="0" w:color="auto"/>
              <w:right w:val="single" w:sz="4" w:space="0" w:color="auto"/>
            </w:tcBorders>
            <w:shd w:val="clear" w:color="auto" w:fill="auto"/>
            <w:noWrap/>
          </w:tcPr>
          <w:p w14:paraId="27434756" w14:textId="21CD840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3AD51346"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3C56AF14"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2035.</w:t>
            </w:r>
          </w:p>
        </w:tc>
        <w:tc>
          <w:tcPr>
            <w:tcW w:w="3293" w:type="dxa"/>
            <w:tcBorders>
              <w:top w:val="nil"/>
              <w:left w:val="nil"/>
              <w:bottom w:val="single" w:sz="4" w:space="0" w:color="auto"/>
              <w:right w:val="single" w:sz="4" w:space="0" w:color="auto"/>
            </w:tcBorders>
            <w:shd w:val="clear" w:color="auto" w:fill="auto"/>
            <w:noWrap/>
          </w:tcPr>
          <w:p w14:paraId="64876FB3" w14:textId="3B87E80A"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066ACF75"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1B5137D4"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2036.</w:t>
            </w:r>
          </w:p>
        </w:tc>
        <w:tc>
          <w:tcPr>
            <w:tcW w:w="3293" w:type="dxa"/>
            <w:tcBorders>
              <w:top w:val="nil"/>
              <w:left w:val="nil"/>
              <w:bottom w:val="single" w:sz="4" w:space="0" w:color="auto"/>
              <w:right w:val="single" w:sz="4" w:space="0" w:color="auto"/>
            </w:tcBorders>
            <w:shd w:val="clear" w:color="auto" w:fill="auto"/>
            <w:noWrap/>
          </w:tcPr>
          <w:p w14:paraId="15D779DD" w14:textId="3B7A3CC9"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56D8CCEE"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4AA56982"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2037.</w:t>
            </w:r>
          </w:p>
        </w:tc>
        <w:tc>
          <w:tcPr>
            <w:tcW w:w="3293" w:type="dxa"/>
            <w:tcBorders>
              <w:top w:val="nil"/>
              <w:left w:val="nil"/>
              <w:bottom w:val="single" w:sz="4" w:space="0" w:color="auto"/>
              <w:right w:val="single" w:sz="4" w:space="0" w:color="auto"/>
            </w:tcBorders>
            <w:shd w:val="clear" w:color="auto" w:fill="auto"/>
            <w:noWrap/>
          </w:tcPr>
          <w:p w14:paraId="46CD8E4C" w14:textId="105D77E8"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7A74F334"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563A9FB3"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2038.</w:t>
            </w:r>
          </w:p>
        </w:tc>
        <w:tc>
          <w:tcPr>
            <w:tcW w:w="3293" w:type="dxa"/>
            <w:tcBorders>
              <w:top w:val="nil"/>
              <w:left w:val="nil"/>
              <w:bottom w:val="single" w:sz="4" w:space="0" w:color="auto"/>
              <w:right w:val="single" w:sz="4" w:space="0" w:color="auto"/>
            </w:tcBorders>
            <w:shd w:val="clear" w:color="auto" w:fill="auto"/>
            <w:noWrap/>
          </w:tcPr>
          <w:p w14:paraId="220D7CAE" w14:textId="2BD0BCD2"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7D7ED11C"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73A3037B"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2039.</w:t>
            </w:r>
          </w:p>
        </w:tc>
        <w:tc>
          <w:tcPr>
            <w:tcW w:w="3293" w:type="dxa"/>
            <w:tcBorders>
              <w:top w:val="nil"/>
              <w:left w:val="nil"/>
              <w:bottom w:val="single" w:sz="4" w:space="0" w:color="auto"/>
              <w:right w:val="single" w:sz="4" w:space="0" w:color="auto"/>
            </w:tcBorders>
            <w:shd w:val="clear" w:color="auto" w:fill="auto"/>
            <w:noWrap/>
          </w:tcPr>
          <w:p w14:paraId="4FC96D9C" w14:textId="51B1448F"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2B118C" w:rsidRPr="00C800ED" w14:paraId="6E5A6E69"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05291E67" w14:textId="77777777"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2040.</w:t>
            </w:r>
          </w:p>
        </w:tc>
        <w:tc>
          <w:tcPr>
            <w:tcW w:w="3293" w:type="dxa"/>
            <w:tcBorders>
              <w:top w:val="nil"/>
              <w:left w:val="nil"/>
              <w:bottom w:val="single" w:sz="4" w:space="0" w:color="auto"/>
              <w:right w:val="single" w:sz="4" w:space="0" w:color="auto"/>
            </w:tcBorders>
            <w:shd w:val="clear" w:color="auto" w:fill="auto"/>
            <w:noWrap/>
          </w:tcPr>
          <w:p w14:paraId="15801961" w14:textId="4E740712" w:rsidR="002B118C" w:rsidRPr="00C800ED" w:rsidRDefault="002B118C" w:rsidP="002B118C">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139.995,92</w:t>
            </w:r>
          </w:p>
        </w:tc>
      </w:tr>
      <w:tr w:rsidR="00000B57" w:rsidRPr="00C800ED" w14:paraId="6ACBA9B4"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14:paraId="1E4A999F" w14:textId="77777777" w:rsidR="00000B57" w:rsidRPr="00C800ED" w:rsidRDefault="00000B57" w:rsidP="00FD011F">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2041.</w:t>
            </w:r>
          </w:p>
        </w:tc>
        <w:tc>
          <w:tcPr>
            <w:tcW w:w="3293" w:type="dxa"/>
            <w:tcBorders>
              <w:top w:val="nil"/>
              <w:left w:val="nil"/>
              <w:bottom w:val="single" w:sz="4" w:space="0" w:color="auto"/>
              <w:right w:val="single" w:sz="4" w:space="0" w:color="auto"/>
            </w:tcBorders>
            <w:shd w:val="clear" w:color="auto" w:fill="auto"/>
            <w:noWrap/>
            <w:vAlign w:val="center"/>
          </w:tcPr>
          <w:p w14:paraId="2EF43CC2" w14:textId="52F27B7C" w:rsidR="00000B57" w:rsidRPr="00C800ED" w:rsidRDefault="002B118C" w:rsidP="002B118C">
            <w:pPr>
              <w:spacing w:after="0" w:line="240" w:lineRule="auto"/>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 xml:space="preserve">                 </w:t>
            </w:r>
            <w:r w:rsidR="00FD011F" w:rsidRPr="00C800ED">
              <w:rPr>
                <w:rFonts w:ascii="Times New Roman" w:eastAsia="Times New Roman" w:hAnsi="Times New Roman"/>
                <w:color w:val="000000"/>
                <w:sz w:val="24"/>
                <w:szCs w:val="24"/>
                <w:lang w:eastAsia="hr-HR"/>
              </w:rPr>
              <w:t xml:space="preserve"> </w:t>
            </w:r>
            <w:r w:rsidRPr="00C800ED">
              <w:rPr>
                <w:rFonts w:ascii="Times New Roman" w:eastAsia="Times New Roman" w:hAnsi="Times New Roman"/>
                <w:color w:val="000000"/>
                <w:sz w:val="24"/>
                <w:szCs w:val="24"/>
                <w:lang w:eastAsia="hr-HR"/>
              </w:rPr>
              <w:t>69.99</w:t>
            </w:r>
            <w:r w:rsidR="009C50E2" w:rsidRPr="00C800ED">
              <w:rPr>
                <w:rFonts w:ascii="Times New Roman" w:eastAsia="Times New Roman" w:hAnsi="Times New Roman"/>
                <w:color w:val="000000"/>
                <w:sz w:val="24"/>
                <w:szCs w:val="24"/>
                <w:lang w:eastAsia="hr-HR"/>
              </w:rPr>
              <w:t>8,08</w:t>
            </w:r>
          </w:p>
        </w:tc>
      </w:tr>
      <w:bookmarkEnd w:id="2"/>
    </w:tbl>
    <w:p w14:paraId="223A4651" w14:textId="5C092722" w:rsidR="00C614E1" w:rsidRPr="00C800ED" w:rsidRDefault="00C614E1" w:rsidP="00E528F2">
      <w:pPr>
        <w:spacing w:after="0"/>
        <w:jc w:val="both"/>
        <w:rPr>
          <w:rFonts w:ascii="Times New Roman" w:hAnsi="Times New Roman"/>
          <w:sz w:val="24"/>
          <w:szCs w:val="24"/>
        </w:rPr>
      </w:pPr>
    </w:p>
    <w:p w14:paraId="662F188B" w14:textId="77777777" w:rsidR="00EF34CD" w:rsidRPr="00C800ED" w:rsidRDefault="00EF34CD" w:rsidP="00E528F2">
      <w:pPr>
        <w:spacing w:after="0"/>
        <w:jc w:val="both"/>
        <w:rPr>
          <w:rFonts w:ascii="Times New Roman" w:hAnsi="Times New Roman"/>
          <w:sz w:val="24"/>
          <w:szCs w:val="24"/>
        </w:rPr>
      </w:pPr>
    </w:p>
    <w:p w14:paraId="379437EE" w14:textId="77777777" w:rsidR="00E77A9E" w:rsidRPr="00C800ED" w:rsidRDefault="00E77A9E" w:rsidP="00E528F2">
      <w:pPr>
        <w:spacing w:after="0"/>
        <w:jc w:val="both"/>
        <w:rPr>
          <w:rFonts w:ascii="Times New Roman" w:hAnsi="Times New Roman"/>
          <w:sz w:val="24"/>
          <w:szCs w:val="24"/>
        </w:rPr>
      </w:pPr>
    </w:p>
    <w:p w14:paraId="5D13A097" w14:textId="77777777" w:rsidR="007E77AF" w:rsidRPr="00C800ED" w:rsidRDefault="007E77AF" w:rsidP="00E528F2">
      <w:pPr>
        <w:spacing w:after="0"/>
        <w:jc w:val="both"/>
        <w:rPr>
          <w:rFonts w:ascii="Times New Roman" w:hAnsi="Times New Roman"/>
          <w:sz w:val="24"/>
          <w:szCs w:val="24"/>
        </w:rPr>
      </w:pPr>
    </w:p>
    <w:p w14:paraId="2D8706A3" w14:textId="77777777" w:rsidR="007E77AF" w:rsidRPr="00C800ED" w:rsidRDefault="007E77AF" w:rsidP="00E528F2">
      <w:pPr>
        <w:spacing w:after="0"/>
        <w:jc w:val="both"/>
        <w:rPr>
          <w:rFonts w:ascii="Times New Roman" w:hAnsi="Times New Roman"/>
          <w:sz w:val="24"/>
          <w:szCs w:val="24"/>
        </w:rPr>
      </w:pPr>
    </w:p>
    <w:p w14:paraId="6830D048" w14:textId="77777777" w:rsidR="007E77AF" w:rsidRPr="00C800ED" w:rsidRDefault="007E77AF" w:rsidP="00E528F2">
      <w:pPr>
        <w:spacing w:after="0"/>
        <w:jc w:val="both"/>
        <w:rPr>
          <w:rFonts w:ascii="Times New Roman" w:hAnsi="Times New Roman"/>
          <w:sz w:val="24"/>
          <w:szCs w:val="24"/>
        </w:rPr>
      </w:pPr>
    </w:p>
    <w:p w14:paraId="47CBE583" w14:textId="3D4B39E0" w:rsidR="00CA3035" w:rsidRPr="00C800ED" w:rsidRDefault="00E2107E" w:rsidP="00AC32BF">
      <w:pPr>
        <w:jc w:val="both"/>
        <w:rPr>
          <w:rFonts w:ascii="Times New Roman" w:hAnsi="Times New Roman"/>
          <w:sz w:val="24"/>
          <w:szCs w:val="24"/>
        </w:rPr>
      </w:pPr>
      <w:r w:rsidRPr="00C800ED">
        <w:rPr>
          <w:rFonts w:ascii="Times New Roman" w:hAnsi="Times New Roman"/>
          <w:sz w:val="24"/>
          <w:szCs w:val="24"/>
        </w:rPr>
        <w:t xml:space="preserve">Postupajući po čl. 87. </w:t>
      </w:r>
      <w:r w:rsidR="00E528F2" w:rsidRPr="00C800ED">
        <w:rPr>
          <w:rFonts w:ascii="Times New Roman" w:hAnsi="Times New Roman"/>
          <w:sz w:val="24"/>
          <w:szCs w:val="24"/>
        </w:rPr>
        <w:t xml:space="preserve">primjenjivog </w:t>
      </w:r>
      <w:r w:rsidRPr="00C800ED">
        <w:rPr>
          <w:rFonts w:ascii="Times New Roman" w:hAnsi="Times New Roman"/>
          <w:sz w:val="24"/>
          <w:szCs w:val="24"/>
        </w:rPr>
        <w:t>Zakona o proračunu</w:t>
      </w:r>
      <w:r w:rsidR="00BB0257" w:rsidRPr="00C800ED">
        <w:rPr>
          <w:rFonts w:ascii="Times New Roman" w:hAnsi="Times New Roman"/>
          <w:sz w:val="24"/>
          <w:szCs w:val="24"/>
        </w:rPr>
        <w:t xml:space="preserve"> </w:t>
      </w:r>
      <w:r w:rsidR="00BB0257" w:rsidRPr="00C800ED">
        <w:rPr>
          <w:rFonts w:ascii="Times New Roman" w:eastAsia="Times New Roman" w:hAnsi="Times New Roman"/>
          <w:sz w:val="24"/>
          <w:szCs w:val="24"/>
          <w:lang w:eastAsia="hr-HR"/>
        </w:rPr>
        <w:t xml:space="preserve">(„Narodne novine“ broj 87/08, 136/12 i 15/15) </w:t>
      </w:r>
      <w:r w:rsidR="00540EEA" w:rsidRPr="00C800ED">
        <w:rPr>
          <w:rFonts w:ascii="Times New Roman" w:hAnsi="Times New Roman"/>
          <w:sz w:val="24"/>
          <w:szCs w:val="24"/>
        </w:rPr>
        <w:t xml:space="preserve"> Grad Šibenik je </w:t>
      </w:r>
      <w:r w:rsidR="00FD2620" w:rsidRPr="00C800ED">
        <w:rPr>
          <w:rFonts w:ascii="Times New Roman" w:hAnsi="Times New Roman"/>
          <w:sz w:val="24"/>
          <w:szCs w:val="24"/>
        </w:rPr>
        <w:t>sukladno Odluci Gradskog vijeća Grada Šibenika o zaduženju Grada Šibenika za kapitalne investicije i EU projekte (KLASA: 406-01/20-02708, URBROJ: 2182/01-06-20-13</w:t>
      </w:r>
      <w:r w:rsidR="000E4799" w:rsidRPr="00C800ED">
        <w:rPr>
          <w:rFonts w:ascii="Times New Roman" w:hAnsi="Times New Roman"/>
          <w:sz w:val="24"/>
          <w:szCs w:val="24"/>
        </w:rPr>
        <w:t>)</w:t>
      </w:r>
      <w:r w:rsidR="00FD2620" w:rsidRPr="00C800ED">
        <w:rPr>
          <w:rFonts w:ascii="Times New Roman" w:hAnsi="Times New Roman"/>
          <w:sz w:val="24"/>
          <w:szCs w:val="24"/>
        </w:rPr>
        <w:t xml:space="preserve"> od 31. srpnja 2020. godine te </w:t>
      </w:r>
      <w:r w:rsidR="00540EEA" w:rsidRPr="00C800ED">
        <w:rPr>
          <w:rFonts w:ascii="Times New Roman" w:hAnsi="Times New Roman"/>
          <w:sz w:val="24"/>
          <w:szCs w:val="24"/>
        </w:rPr>
        <w:t>p</w:t>
      </w:r>
      <w:r w:rsidRPr="00C800ED">
        <w:rPr>
          <w:rFonts w:ascii="Times New Roman" w:hAnsi="Times New Roman"/>
          <w:sz w:val="24"/>
          <w:szCs w:val="24"/>
        </w:rPr>
        <w:t>o dobivenoj suglasnosti Vlade RH za dugoročno zaduženje (KLASA: 022-03/20-04/426, URBROJ: 50301-05/31-20-2)</w:t>
      </w:r>
      <w:r w:rsidR="00154BC0" w:rsidRPr="00C800ED">
        <w:rPr>
          <w:rFonts w:ascii="Times New Roman" w:hAnsi="Times New Roman"/>
          <w:sz w:val="24"/>
          <w:szCs w:val="24"/>
        </w:rPr>
        <w:t xml:space="preserve"> od 30. studenog 2020. godine</w:t>
      </w:r>
      <w:r w:rsidRPr="00C800ED">
        <w:rPr>
          <w:rFonts w:ascii="Times New Roman" w:hAnsi="Times New Roman"/>
          <w:sz w:val="24"/>
          <w:szCs w:val="24"/>
        </w:rPr>
        <w:t xml:space="preserve"> </w:t>
      </w:r>
      <w:r w:rsidR="00CA3035" w:rsidRPr="00C800ED">
        <w:rPr>
          <w:rFonts w:ascii="Times New Roman" w:hAnsi="Times New Roman"/>
          <w:sz w:val="24"/>
          <w:szCs w:val="24"/>
        </w:rPr>
        <w:t>sklopio</w:t>
      </w:r>
      <w:r w:rsidR="00540EEA" w:rsidRPr="00C800ED">
        <w:rPr>
          <w:rFonts w:ascii="Times New Roman" w:hAnsi="Times New Roman"/>
          <w:sz w:val="24"/>
          <w:szCs w:val="24"/>
        </w:rPr>
        <w:t xml:space="preserve"> 29. prosinca 2020. godine s Hrvatskom poštanskom bankom d.d., Zagreb Ugovor o dugoročnom kreditu broj 133/2020-DPVPJS (KLASA: 496-01720-02708, URBROJ: 2182/01-06-20-20) u iznosu 27.500.000,00 kn</w:t>
      </w:r>
      <w:r w:rsidR="00055757">
        <w:rPr>
          <w:rFonts w:ascii="Times New Roman" w:hAnsi="Times New Roman"/>
          <w:sz w:val="24"/>
          <w:szCs w:val="24"/>
        </w:rPr>
        <w:t>,</w:t>
      </w:r>
      <w:r w:rsidR="007E77AF" w:rsidRPr="00C800ED">
        <w:rPr>
          <w:rFonts w:ascii="Times New Roman" w:hAnsi="Times New Roman"/>
          <w:sz w:val="24"/>
          <w:szCs w:val="24"/>
        </w:rPr>
        <w:t xml:space="preserve"> odnosno 3.649.877,23 </w:t>
      </w:r>
      <w:r w:rsidR="00055757">
        <w:rPr>
          <w:rFonts w:ascii="Times New Roman" w:hAnsi="Times New Roman"/>
          <w:sz w:val="24"/>
          <w:szCs w:val="24"/>
        </w:rPr>
        <w:t>eur</w:t>
      </w:r>
      <w:r w:rsidR="00F46E98" w:rsidRPr="00C800ED">
        <w:rPr>
          <w:rFonts w:ascii="Times New Roman" w:hAnsi="Times New Roman"/>
          <w:sz w:val="24"/>
          <w:szCs w:val="24"/>
        </w:rPr>
        <w:t xml:space="preserve"> za financiranje kapitalnih projekata</w:t>
      </w:r>
      <w:r w:rsidR="00CA3035" w:rsidRPr="00C800ED">
        <w:rPr>
          <w:rFonts w:ascii="Times New Roman" w:hAnsi="Times New Roman"/>
          <w:sz w:val="24"/>
          <w:szCs w:val="24"/>
        </w:rPr>
        <w:t xml:space="preserve"> te o istom izvijestio Ministarstvo financija.</w:t>
      </w:r>
    </w:p>
    <w:p w14:paraId="7430BCC3" w14:textId="427C7BC0" w:rsidR="003E1307" w:rsidRPr="00C800ED" w:rsidRDefault="003C7B2A" w:rsidP="00C7659B">
      <w:pPr>
        <w:jc w:val="both"/>
        <w:rPr>
          <w:rFonts w:ascii="Times New Roman" w:hAnsi="Times New Roman"/>
          <w:sz w:val="24"/>
          <w:szCs w:val="24"/>
        </w:rPr>
      </w:pPr>
      <w:r w:rsidRPr="00C800ED">
        <w:rPr>
          <w:rFonts w:ascii="Times New Roman" w:hAnsi="Times New Roman"/>
          <w:sz w:val="24"/>
          <w:szCs w:val="24"/>
        </w:rPr>
        <w:t>R</w:t>
      </w:r>
      <w:r w:rsidR="0036640A" w:rsidRPr="00C800ED">
        <w:rPr>
          <w:rFonts w:ascii="Times New Roman" w:hAnsi="Times New Roman"/>
          <w:sz w:val="24"/>
          <w:szCs w:val="24"/>
        </w:rPr>
        <w:t xml:space="preserve">ok otplate kredita </w:t>
      </w:r>
      <w:r w:rsidRPr="00C800ED">
        <w:rPr>
          <w:rFonts w:ascii="Times New Roman" w:hAnsi="Times New Roman"/>
          <w:sz w:val="24"/>
          <w:szCs w:val="24"/>
        </w:rPr>
        <w:t>je</w:t>
      </w:r>
      <w:r w:rsidR="0036640A" w:rsidRPr="00C800ED">
        <w:rPr>
          <w:rFonts w:ascii="Times New Roman" w:hAnsi="Times New Roman"/>
          <w:sz w:val="24"/>
          <w:szCs w:val="24"/>
        </w:rPr>
        <w:t xml:space="preserve"> 10 godina uz poček od dvije godine u </w:t>
      </w:r>
      <w:r w:rsidRPr="00C800ED">
        <w:rPr>
          <w:rFonts w:ascii="Times New Roman" w:hAnsi="Times New Roman"/>
          <w:sz w:val="24"/>
          <w:szCs w:val="24"/>
        </w:rPr>
        <w:t xml:space="preserve">40 </w:t>
      </w:r>
      <w:r w:rsidR="0036640A" w:rsidRPr="00C800ED">
        <w:rPr>
          <w:rFonts w:ascii="Times New Roman" w:hAnsi="Times New Roman"/>
          <w:sz w:val="24"/>
          <w:szCs w:val="24"/>
        </w:rPr>
        <w:t>jednaki</w:t>
      </w:r>
      <w:r w:rsidRPr="00C800ED">
        <w:rPr>
          <w:rFonts w:ascii="Times New Roman" w:hAnsi="Times New Roman"/>
          <w:sz w:val="24"/>
          <w:szCs w:val="24"/>
        </w:rPr>
        <w:t>h uzastopnih</w:t>
      </w:r>
      <w:r w:rsidR="0036640A" w:rsidRPr="00C800ED">
        <w:rPr>
          <w:rFonts w:ascii="Times New Roman" w:hAnsi="Times New Roman"/>
          <w:sz w:val="24"/>
          <w:szCs w:val="24"/>
        </w:rPr>
        <w:t xml:space="preserve"> tromjesečni</w:t>
      </w:r>
      <w:r w:rsidRPr="00C800ED">
        <w:rPr>
          <w:rFonts w:ascii="Times New Roman" w:hAnsi="Times New Roman"/>
          <w:sz w:val="24"/>
          <w:szCs w:val="24"/>
        </w:rPr>
        <w:t>h</w:t>
      </w:r>
      <w:r w:rsidR="0036640A" w:rsidRPr="00C800ED">
        <w:rPr>
          <w:rFonts w:ascii="Times New Roman" w:hAnsi="Times New Roman"/>
          <w:sz w:val="24"/>
          <w:szCs w:val="24"/>
        </w:rPr>
        <w:t xml:space="preserve"> rata,</w:t>
      </w:r>
      <w:r w:rsidRPr="00C800ED">
        <w:rPr>
          <w:rFonts w:ascii="Times New Roman" w:hAnsi="Times New Roman"/>
          <w:sz w:val="24"/>
          <w:szCs w:val="24"/>
        </w:rPr>
        <w:t xml:space="preserve"> od kojih prva dospijeva na naplatu 1. travnja 2024. godine, a zadnja 1. siječnja 2034. godine.</w:t>
      </w:r>
      <w:r w:rsidR="0036640A" w:rsidRPr="00C800ED">
        <w:rPr>
          <w:rFonts w:ascii="Times New Roman" w:hAnsi="Times New Roman"/>
          <w:sz w:val="24"/>
          <w:szCs w:val="24"/>
        </w:rPr>
        <w:t xml:space="preserve"> </w:t>
      </w:r>
    </w:p>
    <w:p w14:paraId="377CD5F4" w14:textId="3F998AEF" w:rsidR="003E1307" w:rsidRPr="00C800ED" w:rsidRDefault="003E1307" w:rsidP="00C7659B">
      <w:pPr>
        <w:jc w:val="both"/>
        <w:rPr>
          <w:rFonts w:ascii="Times New Roman" w:hAnsi="Times New Roman"/>
          <w:sz w:val="24"/>
          <w:szCs w:val="24"/>
        </w:rPr>
      </w:pPr>
      <w:r w:rsidRPr="00C800ED">
        <w:rPr>
          <w:rFonts w:ascii="Times New Roman" w:hAnsi="Times New Roman"/>
          <w:sz w:val="24"/>
          <w:szCs w:val="24"/>
        </w:rPr>
        <w:t>Kamatna stopa:</w:t>
      </w:r>
    </w:p>
    <w:p w14:paraId="74E55871" w14:textId="67134233" w:rsidR="0095050C" w:rsidRPr="00C800ED" w:rsidRDefault="00BF5E2C" w:rsidP="00C7659B">
      <w:pPr>
        <w:pStyle w:val="Odlomakpopisa"/>
        <w:numPr>
          <w:ilvl w:val="0"/>
          <w:numId w:val="13"/>
        </w:numPr>
        <w:jc w:val="both"/>
        <w:rPr>
          <w:rFonts w:ascii="Times New Roman" w:hAnsi="Times New Roman"/>
          <w:sz w:val="24"/>
          <w:szCs w:val="24"/>
        </w:rPr>
      </w:pPr>
      <w:r w:rsidRPr="00C800ED">
        <w:rPr>
          <w:rFonts w:ascii="Times New Roman" w:hAnsi="Times New Roman"/>
          <w:sz w:val="24"/>
          <w:szCs w:val="24"/>
        </w:rPr>
        <w:t>r</w:t>
      </w:r>
      <w:r w:rsidR="003E1307" w:rsidRPr="00C800ED">
        <w:rPr>
          <w:rFonts w:ascii="Times New Roman" w:hAnsi="Times New Roman"/>
          <w:sz w:val="24"/>
          <w:szCs w:val="24"/>
        </w:rPr>
        <w:t xml:space="preserve">edovna: </w:t>
      </w:r>
      <w:r w:rsidR="0052324C" w:rsidRPr="00C800ED">
        <w:rPr>
          <w:rFonts w:ascii="Times New Roman" w:hAnsi="Times New Roman"/>
          <w:sz w:val="24"/>
          <w:szCs w:val="24"/>
        </w:rPr>
        <w:t xml:space="preserve">fiksna u iznosu </w:t>
      </w:r>
      <w:r w:rsidR="0036640A" w:rsidRPr="00C800ED">
        <w:rPr>
          <w:rFonts w:ascii="Times New Roman" w:hAnsi="Times New Roman"/>
          <w:sz w:val="24"/>
          <w:szCs w:val="24"/>
        </w:rPr>
        <w:t xml:space="preserve">1,30% </w:t>
      </w:r>
      <w:r w:rsidR="003E1307" w:rsidRPr="00C800ED">
        <w:rPr>
          <w:rFonts w:ascii="Times New Roman" w:hAnsi="Times New Roman"/>
          <w:sz w:val="24"/>
          <w:szCs w:val="24"/>
        </w:rPr>
        <w:t>godišnj</w:t>
      </w:r>
      <w:r w:rsidR="0052324C" w:rsidRPr="00C800ED">
        <w:rPr>
          <w:rFonts w:ascii="Times New Roman" w:hAnsi="Times New Roman"/>
          <w:sz w:val="24"/>
          <w:szCs w:val="24"/>
        </w:rPr>
        <w:t xml:space="preserve">e </w:t>
      </w:r>
      <w:r w:rsidR="003E1307" w:rsidRPr="00C800ED">
        <w:rPr>
          <w:rFonts w:ascii="Times New Roman" w:hAnsi="Times New Roman"/>
          <w:sz w:val="24"/>
          <w:szCs w:val="24"/>
        </w:rPr>
        <w:t>na iskorišteni iznos kredita, a obračunava se i naplaćuje tromjesečno</w:t>
      </w:r>
      <w:r w:rsidR="00693853" w:rsidRPr="00C800ED">
        <w:rPr>
          <w:rFonts w:ascii="Times New Roman" w:hAnsi="Times New Roman"/>
          <w:sz w:val="24"/>
          <w:szCs w:val="24"/>
        </w:rPr>
        <w:t xml:space="preserve"> (u razdoblju počeka i otplate kredita).</w:t>
      </w:r>
      <w:r w:rsidR="00C7659B" w:rsidRPr="00C800ED">
        <w:rPr>
          <w:rFonts w:ascii="Times New Roman" w:hAnsi="Times New Roman"/>
          <w:sz w:val="24"/>
          <w:szCs w:val="24"/>
        </w:rPr>
        <w:t xml:space="preserve"> </w:t>
      </w:r>
      <w:r w:rsidRPr="00C800ED">
        <w:rPr>
          <w:rFonts w:ascii="Times New Roman" w:hAnsi="Times New Roman"/>
          <w:sz w:val="24"/>
          <w:szCs w:val="24"/>
        </w:rPr>
        <w:t>Na obračun se primjenjuje proporcionalna metoda obračuna prema kojoj godina ima 365/366 dana, a dani u mjesecima obračunavaju se prema kalendar</w:t>
      </w:r>
      <w:r w:rsidR="0095050C" w:rsidRPr="00C800ED">
        <w:rPr>
          <w:rFonts w:ascii="Times New Roman" w:hAnsi="Times New Roman"/>
          <w:sz w:val="24"/>
          <w:szCs w:val="24"/>
        </w:rPr>
        <w:t>u,</w:t>
      </w:r>
    </w:p>
    <w:p w14:paraId="1D7EE0A9" w14:textId="77777777" w:rsidR="0095050C" w:rsidRPr="00C800ED" w:rsidRDefault="0095050C" w:rsidP="0095050C">
      <w:pPr>
        <w:pStyle w:val="Odlomakpopisa"/>
        <w:ind w:left="1068"/>
        <w:jc w:val="both"/>
        <w:rPr>
          <w:rFonts w:ascii="Times New Roman" w:hAnsi="Times New Roman"/>
          <w:sz w:val="24"/>
          <w:szCs w:val="24"/>
        </w:rPr>
      </w:pPr>
    </w:p>
    <w:p w14:paraId="277D85BE" w14:textId="73A571C5" w:rsidR="0095050C" w:rsidRPr="00C800ED" w:rsidRDefault="00BF5E2C" w:rsidP="00C7659B">
      <w:pPr>
        <w:pStyle w:val="Odlomakpopisa"/>
        <w:numPr>
          <w:ilvl w:val="0"/>
          <w:numId w:val="13"/>
        </w:numPr>
        <w:jc w:val="both"/>
        <w:rPr>
          <w:rFonts w:ascii="Times New Roman" w:hAnsi="Times New Roman"/>
          <w:sz w:val="24"/>
          <w:szCs w:val="24"/>
        </w:rPr>
      </w:pPr>
      <w:r w:rsidRPr="00C800ED">
        <w:rPr>
          <w:rFonts w:ascii="Times New Roman" w:hAnsi="Times New Roman"/>
          <w:sz w:val="24"/>
          <w:szCs w:val="24"/>
        </w:rPr>
        <w:t>interkalarna: u razdoblju korištenja na iskorišteni iznos kredita obračunava se i naplaćuje kvartalno i na zadnji dan razdoblja korištenja u visini redovne</w:t>
      </w:r>
      <w:r w:rsidR="00E528F2" w:rsidRPr="00C800ED">
        <w:rPr>
          <w:rFonts w:ascii="Times New Roman" w:hAnsi="Times New Roman"/>
          <w:sz w:val="24"/>
          <w:szCs w:val="24"/>
        </w:rPr>
        <w:t xml:space="preserve"> kamate</w:t>
      </w:r>
      <w:r w:rsidRPr="00C800ED">
        <w:rPr>
          <w:rFonts w:ascii="Times New Roman" w:hAnsi="Times New Roman"/>
          <w:sz w:val="24"/>
          <w:szCs w:val="24"/>
        </w:rPr>
        <w:t>,</w:t>
      </w:r>
    </w:p>
    <w:p w14:paraId="15809567" w14:textId="77777777" w:rsidR="0095050C" w:rsidRPr="00C800ED" w:rsidRDefault="0095050C" w:rsidP="0095050C">
      <w:pPr>
        <w:pStyle w:val="Odlomakpopisa"/>
        <w:ind w:left="1428"/>
        <w:jc w:val="both"/>
        <w:rPr>
          <w:rFonts w:ascii="Times New Roman" w:hAnsi="Times New Roman"/>
          <w:sz w:val="24"/>
          <w:szCs w:val="24"/>
        </w:rPr>
      </w:pPr>
    </w:p>
    <w:p w14:paraId="00F05FEC" w14:textId="77777777" w:rsidR="00645E11" w:rsidRPr="00C800ED" w:rsidRDefault="00BF5E2C" w:rsidP="00C7659B">
      <w:pPr>
        <w:pStyle w:val="Odlomakpopisa"/>
        <w:numPr>
          <w:ilvl w:val="0"/>
          <w:numId w:val="13"/>
        </w:numPr>
        <w:jc w:val="both"/>
        <w:rPr>
          <w:rFonts w:ascii="Times New Roman" w:hAnsi="Times New Roman"/>
          <w:sz w:val="24"/>
          <w:szCs w:val="24"/>
        </w:rPr>
      </w:pPr>
      <w:r w:rsidRPr="00C800ED">
        <w:rPr>
          <w:rFonts w:ascii="Times New Roman" w:hAnsi="Times New Roman"/>
          <w:sz w:val="24"/>
          <w:szCs w:val="24"/>
        </w:rPr>
        <w:t>zatezna</w:t>
      </w:r>
      <w:r w:rsidR="007E10AB" w:rsidRPr="00C800ED">
        <w:rPr>
          <w:rFonts w:ascii="Times New Roman" w:hAnsi="Times New Roman"/>
          <w:sz w:val="24"/>
          <w:szCs w:val="24"/>
        </w:rPr>
        <w:t>:</w:t>
      </w:r>
      <w:r w:rsidRPr="00C800ED">
        <w:rPr>
          <w:rFonts w:ascii="Times New Roman" w:hAnsi="Times New Roman"/>
          <w:sz w:val="24"/>
          <w:szCs w:val="24"/>
        </w:rPr>
        <w:t xml:space="preserve"> </w:t>
      </w:r>
      <w:r w:rsidR="001E564A" w:rsidRPr="00C800ED">
        <w:rPr>
          <w:rFonts w:ascii="Times New Roman" w:hAnsi="Times New Roman"/>
          <w:sz w:val="24"/>
          <w:szCs w:val="24"/>
        </w:rPr>
        <w:t>u</w:t>
      </w:r>
      <w:r w:rsidRPr="00C800ED">
        <w:rPr>
          <w:rFonts w:ascii="Times New Roman" w:hAnsi="Times New Roman"/>
          <w:sz w:val="24"/>
          <w:szCs w:val="24"/>
        </w:rPr>
        <w:t xml:space="preserve"> vi</w:t>
      </w:r>
      <w:r w:rsidR="00645E11" w:rsidRPr="00C800ED">
        <w:rPr>
          <w:rFonts w:ascii="Times New Roman" w:hAnsi="Times New Roman"/>
          <w:sz w:val="24"/>
          <w:szCs w:val="24"/>
        </w:rPr>
        <w:t>si</w:t>
      </w:r>
      <w:r w:rsidRPr="00C800ED">
        <w:rPr>
          <w:rFonts w:ascii="Times New Roman" w:hAnsi="Times New Roman"/>
          <w:sz w:val="24"/>
          <w:szCs w:val="24"/>
        </w:rPr>
        <w:t>ni stope zakonskih zateznih kamata, promjenjiva.</w:t>
      </w:r>
    </w:p>
    <w:p w14:paraId="30539FC9" w14:textId="4242A675" w:rsidR="00820D3C" w:rsidRPr="00C800ED" w:rsidRDefault="007A1498" w:rsidP="00C7659B">
      <w:pPr>
        <w:jc w:val="both"/>
        <w:rPr>
          <w:rFonts w:ascii="Times New Roman" w:hAnsi="Times New Roman"/>
          <w:sz w:val="24"/>
          <w:szCs w:val="24"/>
        </w:rPr>
      </w:pPr>
      <w:r w:rsidRPr="00C800ED">
        <w:rPr>
          <w:rFonts w:ascii="Times New Roman" w:hAnsi="Times New Roman"/>
          <w:sz w:val="24"/>
          <w:szCs w:val="24"/>
        </w:rPr>
        <w:t>Naknada za obradu zahtjeva se naplaćuje jednokratno</w:t>
      </w:r>
      <w:r w:rsidR="00A94B34" w:rsidRPr="00C800ED">
        <w:rPr>
          <w:rFonts w:ascii="Times New Roman" w:hAnsi="Times New Roman"/>
          <w:sz w:val="24"/>
          <w:szCs w:val="24"/>
        </w:rPr>
        <w:t xml:space="preserve"> u</w:t>
      </w:r>
      <w:r w:rsidR="0036640A" w:rsidRPr="00C800ED">
        <w:rPr>
          <w:rFonts w:ascii="Times New Roman" w:hAnsi="Times New Roman"/>
          <w:sz w:val="24"/>
          <w:szCs w:val="24"/>
        </w:rPr>
        <w:t xml:space="preserve"> visini 0,35% </w:t>
      </w:r>
      <w:r w:rsidRPr="00C800ED">
        <w:rPr>
          <w:rFonts w:ascii="Times New Roman" w:hAnsi="Times New Roman"/>
          <w:sz w:val="24"/>
          <w:szCs w:val="24"/>
        </w:rPr>
        <w:t>na iznos odobrenog</w:t>
      </w:r>
      <w:r w:rsidR="0036640A" w:rsidRPr="00C800ED">
        <w:rPr>
          <w:rFonts w:ascii="Times New Roman" w:hAnsi="Times New Roman"/>
          <w:sz w:val="24"/>
          <w:szCs w:val="24"/>
        </w:rPr>
        <w:t xml:space="preserve"> kredita</w:t>
      </w:r>
      <w:r w:rsidRPr="00C800ED">
        <w:rPr>
          <w:rFonts w:ascii="Times New Roman" w:hAnsi="Times New Roman"/>
          <w:sz w:val="24"/>
          <w:szCs w:val="24"/>
        </w:rPr>
        <w:t>,</w:t>
      </w:r>
      <w:r w:rsidR="00A94B34" w:rsidRPr="00C800ED">
        <w:rPr>
          <w:rFonts w:ascii="Times New Roman" w:hAnsi="Times New Roman"/>
          <w:sz w:val="24"/>
          <w:szCs w:val="24"/>
        </w:rPr>
        <w:t xml:space="preserve"> odnosno u iznosu 96.250,00 kn,</w:t>
      </w:r>
      <w:r w:rsidRPr="00C800ED">
        <w:rPr>
          <w:rFonts w:ascii="Times New Roman" w:hAnsi="Times New Roman"/>
          <w:sz w:val="24"/>
          <w:szCs w:val="24"/>
        </w:rPr>
        <w:t xml:space="preserve"> a napla</w:t>
      </w:r>
      <w:r w:rsidR="00BD3E5B" w:rsidRPr="00C800ED">
        <w:rPr>
          <w:rFonts w:ascii="Times New Roman" w:hAnsi="Times New Roman"/>
          <w:sz w:val="24"/>
          <w:szCs w:val="24"/>
        </w:rPr>
        <w:t>tilo</w:t>
      </w:r>
      <w:r w:rsidRPr="00C800ED">
        <w:rPr>
          <w:rFonts w:ascii="Times New Roman" w:hAnsi="Times New Roman"/>
          <w:sz w:val="24"/>
          <w:szCs w:val="24"/>
        </w:rPr>
        <w:t xml:space="preserve"> se s prvim korištenjem</w:t>
      </w:r>
      <w:r w:rsidR="00F41BED" w:rsidRPr="00C800ED">
        <w:rPr>
          <w:rFonts w:ascii="Times New Roman" w:hAnsi="Times New Roman"/>
          <w:sz w:val="24"/>
          <w:szCs w:val="24"/>
        </w:rPr>
        <w:t xml:space="preserve"> kredita</w:t>
      </w:r>
      <w:r w:rsidR="008958CD" w:rsidRPr="00C800ED">
        <w:rPr>
          <w:rFonts w:ascii="Times New Roman" w:hAnsi="Times New Roman"/>
          <w:sz w:val="24"/>
          <w:szCs w:val="24"/>
        </w:rPr>
        <w:t xml:space="preserve"> koje je bilo 13. siječnja 2021. godine</w:t>
      </w:r>
      <w:r w:rsidR="00BD3E5B" w:rsidRPr="00C800ED">
        <w:rPr>
          <w:rFonts w:ascii="Times New Roman" w:hAnsi="Times New Roman"/>
          <w:sz w:val="24"/>
          <w:szCs w:val="24"/>
        </w:rPr>
        <w:t>.</w:t>
      </w:r>
      <w:r w:rsidR="008958CD" w:rsidRPr="00C800ED">
        <w:rPr>
          <w:rFonts w:ascii="Times New Roman" w:hAnsi="Times New Roman"/>
          <w:sz w:val="24"/>
          <w:szCs w:val="24"/>
        </w:rPr>
        <w:t xml:space="preserve"> </w:t>
      </w:r>
      <w:r w:rsidR="0065259E" w:rsidRPr="00C800ED">
        <w:rPr>
          <w:rFonts w:ascii="Times New Roman" w:hAnsi="Times New Roman"/>
          <w:sz w:val="24"/>
          <w:szCs w:val="24"/>
        </w:rPr>
        <w:t>Isplata kredita vršila se sukcesivno isplatom na račune dobavljača/izvođača na temelju deset zahtjeva i popratne dokumentacije za namjensko korištenje kredita i pripadajućeg PDV-a na račun Državnog proračuna.</w:t>
      </w:r>
    </w:p>
    <w:p w14:paraId="3A459011" w14:textId="0FB91A02" w:rsidR="001D26FF" w:rsidRPr="00C800ED" w:rsidRDefault="00FF2967" w:rsidP="001D26FF">
      <w:pPr>
        <w:jc w:val="both"/>
        <w:rPr>
          <w:rFonts w:ascii="Times New Roman" w:hAnsi="Times New Roman"/>
          <w:sz w:val="24"/>
          <w:szCs w:val="24"/>
        </w:rPr>
      </w:pPr>
      <w:r w:rsidRPr="00C800ED">
        <w:rPr>
          <w:rFonts w:ascii="Times New Roman" w:hAnsi="Times New Roman"/>
          <w:sz w:val="24"/>
          <w:szCs w:val="24"/>
        </w:rPr>
        <w:t xml:space="preserve">Rok korištenja kredita je </w:t>
      </w:r>
      <w:r w:rsidR="00B16B2C" w:rsidRPr="00C800ED">
        <w:rPr>
          <w:rFonts w:ascii="Times New Roman" w:hAnsi="Times New Roman"/>
          <w:sz w:val="24"/>
          <w:szCs w:val="24"/>
        </w:rPr>
        <w:t xml:space="preserve">bio </w:t>
      </w:r>
      <w:r w:rsidRPr="00C800ED">
        <w:rPr>
          <w:rFonts w:ascii="Times New Roman" w:hAnsi="Times New Roman"/>
          <w:sz w:val="24"/>
          <w:szCs w:val="24"/>
        </w:rPr>
        <w:t>do 31. prosinca 2021. godine</w:t>
      </w:r>
      <w:r w:rsidR="007E77AF" w:rsidRPr="00C800ED">
        <w:rPr>
          <w:rFonts w:ascii="Times New Roman" w:hAnsi="Times New Roman"/>
          <w:sz w:val="24"/>
          <w:szCs w:val="24"/>
        </w:rPr>
        <w:t xml:space="preserve">, a sukladno sklopljenom ugovoru </w:t>
      </w:r>
      <w:r w:rsidR="004C24B8" w:rsidRPr="00C800ED">
        <w:rPr>
          <w:rFonts w:ascii="Times New Roman" w:hAnsi="Times New Roman"/>
          <w:sz w:val="24"/>
          <w:szCs w:val="24"/>
        </w:rPr>
        <w:t xml:space="preserve">glavnica </w:t>
      </w:r>
      <w:r w:rsidR="007E77AF" w:rsidRPr="00C800ED">
        <w:rPr>
          <w:rFonts w:ascii="Times New Roman" w:hAnsi="Times New Roman"/>
          <w:sz w:val="24"/>
          <w:szCs w:val="24"/>
        </w:rPr>
        <w:t>je dospjela na naplatu 1. travnja 2024. godine</w:t>
      </w:r>
      <w:r w:rsidR="00E60A11" w:rsidRPr="00C800ED">
        <w:rPr>
          <w:rFonts w:ascii="Times New Roman" w:hAnsi="Times New Roman"/>
          <w:sz w:val="24"/>
          <w:szCs w:val="24"/>
        </w:rPr>
        <w:t xml:space="preserve">, </w:t>
      </w:r>
      <w:r w:rsidR="00B16B2C" w:rsidRPr="00C800ED">
        <w:rPr>
          <w:rFonts w:ascii="Times New Roman" w:hAnsi="Times New Roman"/>
          <w:sz w:val="24"/>
          <w:szCs w:val="24"/>
        </w:rPr>
        <w:t xml:space="preserve">pa je </w:t>
      </w:r>
      <w:r w:rsidR="0065259E" w:rsidRPr="00C800ED">
        <w:rPr>
          <w:rFonts w:ascii="Times New Roman" w:hAnsi="Times New Roman"/>
          <w:sz w:val="24"/>
          <w:szCs w:val="24"/>
        </w:rPr>
        <w:t>saldo obveze glavnice na datum 3</w:t>
      </w:r>
      <w:r w:rsidR="004845E0" w:rsidRPr="00C800ED">
        <w:rPr>
          <w:rFonts w:ascii="Times New Roman" w:hAnsi="Times New Roman"/>
          <w:sz w:val="24"/>
          <w:szCs w:val="24"/>
        </w:rPr>
        <w:t>1</w:t>
      </w:r>
      <w:r w:rsidR="0065259E" w:rsidRPr="00C800ED">
        <w:rPr>
          <w:rFonts w:ascii="Times New Roman" w:hAnsi="Times New Roman"/>
          <w:sz w:val="24"/>
          <w:szCs w:val="24"/>
        </w:rPr>
        <w:t xml:space="preserve">. </w:t>
      </w:r>
      <w:r w:rsidR="004845E0" w:rsidRPr="00C800ED">
        <w:rPr>
          <w:rFonts w:ascii="Times New Roman" w:hAnsi="Times New Roman"/>
          <w:sz w:val="24"/>
          <w:szCs w:val="24"/>
        </w:rPr>
        <w:t>prosinca</w:t>
      </w:r>
      <w:r w:rsidR="0065259E" w:rsidRPr="00C800ED">
        <w:rPr>
          <w:rFonts w:ascii="Times New Roman" w:hAnsi="Times New Roman"/>
          <w:sz w:val="24"/>
          <w:szCs w:val="24"/>
        </w:rPr>
        <w:t xml:space="preserve"> 202</w:t>
      </w:r>
      <w:r w:rsidR="00E60A11" w:rsidRPr="00C800ED">
        <w:rPr>
          <w:rFonts w:ascii="Times New Roman" w:hAnsi="Times New Roman"/>
          <w:sz w:val="24"/>
          <w:szCs w:val="24"/>
        </w:rPr>
        <w:t>4. godine iznosio 3.376.136,44</w:t>
      </w:r>
      <w:r w:rsidR="004C24B8" w:rsidRPr="00C800ED">
        <w:rPr>
          <w:rFonts w:ascii="Times New Roman" w:hAnsi="Times New Roman"/>
          <w:sz w:val="24"/>
          <w:szCs w:val="24"/>
        </w:rPr>
        <w:t xml:space="preserve"> EUR.</w:t>
      </w:r>
    </w:p>
    <w:p w14:paraId="11675BC8" w14:textId="77777777" w:rsidR="00E60A11" w:rsidRPr="00C800ED" w:rsidRDefault="00E60A11" w:rsidP="001D26FF">
      <w:pPr>
        <w:jc w:val="both"/>
        <w:rPr>
          <w:rFonts w:ascii="Times New Roman" w:hAnsi="Times New Roman"/>
          <w:sz w:val="24"/>
          <w:szCs w:val="24"/>
        </w:rPr>
      </w:pPr>
    </w:p>
    <w:p w14:paraId="1515F5E9" w14:textId="6D965713" w:rsidR="008B6F0C" w:rsidRPr="00C800ED" w:rsidRDefault="00070821" w:rsidP="001D26FF">
      <w:pPr>
        <w:jc w:val="both"/>
        <w:rPr>
          <w:rFonts w:ascii="Times New Roman" w:hAnsi="Times New Roman"/>
          <w:sz w:val="24"/>
          <w:szCs w:val="24"/>
        </w:rPr>
      </w:pPr>
      <w:r w:rsidRPr="00C800ED">
        <w:rPr>
          <w:rFonts w:ascii="Times New Roman" w:hAnsi="Times New Roman"/>
          <w:sz w:val="24"/>
          <w:szCs w:val="24"/>
        </w:rPr>
        <w:lastRenderedPageBreak/>
        <w:t xml:space="preserve">Iznosi otplata po dugoročnom kreditu Hrvatske poštanske banke d.d., Zagreb raspoređeni prema dospijeću u narednim godinama po dostavljenom otplatnom planu u </w:t>
      </w:r>
      <w:r w:rsidR="00150D2B" w:rsidRPr="00C800ED">
        <w:rPr>
          <w:rFonts w:ascii="Times New Roman" w:hAnsi="Times New Roman"/>
          <w:sz w:val="24"/>
          <w:szCs w:val="24"/>
        </w:rPr>
        <w:t>eurima</w:t>
      </w:r>
      <w:r w:rsidRPr="00C800ED">
        <w:rPr>
          <w:rFonts w:ascii="Times New Roman" w:hAnsi="Times New Roman"/>
          <w:sz w:val="24"/>
          <w:szCs w:val="24"/>
        </w:rPr>
        <w:t>:</w:t>
      </w:r>
    </w:p>
    <w:p w14:paraId="2F754745" w14:textId="77777777" w:rsidR="00E528F2" w:rsidRPr="00C800ED" w:rsidRDefault="00E528F2" w:rsidP="00E528F2">
      <w:pPr>
        <w:ind w:firstLine="708"/>
        <w:jc w:val="both"/>
        <w:rPr>
          <w:rFonts w:ascii="Times New Roman" w:hAnsi="Times New Roman"/>
          <w:sz w:val="24"/>
          <w:szCs w:val="24"/>
        </w:rPr>
      </w:pPr>
    </w:p>
    <w:tbl>
      <w:tblPr>
        <w:tblW w:w="9805" w:type="dxa"/>
        <w:tblInd w:w="1101" w:type="dxa"/>
        <w:tblLook w:val="04A0" w:firstRow="1" w:lastRow="0" w:firstColumn="1" w:lastColumn="0" w:noHBand="0" w:noVBand="1"/>
      </w:tblPr>
      <w:tblGrid>
        <w:gridCol w:w="2690"/>
        <w:gridCol w:w="2158"/>
        <w:gridCol w:w="2126"/>
        <w:gridCol w:w="2831"/>
      </w:tblGrid>
      <w:tr w:rsidR="008B6F0C" w:rsidRPr="00C800ED" w14:paraId="1B29E2DC" w14:textId="77777777" w:rsidTr="00E528F2">
        <w:trPr>
          <w:trHeight w:val="300"/>
        </w:trPr>
        <w:tc>
          <w:tcPr>
            <w:tcW w:w="9805"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251ABCDE" w14:textId="77777777" w:rsidR="00E528F2" w:rsidRPr="00C800ED" w:rsidRDefault="00E528F2" w:rsidP="009121FA">
            <w:pPr>
              <w:spacing w:after="0" w:line="240" w:lineRule="auto"/>
              <w:jc w:val="center"/>
              <w:rPr>
                <w:rFonts w:ascii="Times New Roman" w:eastAsia="Times New Roman" w:hAnsi="Times New Roman"/>
                <w:b/>
                <w:bCs/>
                <w:color w:val="000000"/>
                <w:sz w:val="24"/>
                <w:szCs w:val="24"/>
                <w:lang w:eastAsia="hr-HR"/>
              </w:rPr>
            </w:pPr>
          </w:p>
          <w:p w14:paraId="70A90DEF" w14:textId="1C0B06F7" w:rsidR="008B6F0C" w:rsidRPr="00C800ED" w:rsidRDefault="008B6F0C" w:rsidP="009121FA">
            <w:pPr>
              <w:spacing w:after="0" w:line="240" w:lineRule="auto"/>
              <w:jc w:val="center"/>
              <w:rPr>
                <w:rFonts w:ascii="Times New Roman" w:eastAsia="Times New Roman" w:hAnsi="Times New Roman"/>
                <w:b/>
                <w:bCs/>
                <w:color w:val="000000"/>
                <w:sz w:val="24"/>
                <w:szCs w:val="24"/>
                <w:lang w:eastAsia="hr-HR"/>
              </w:rPr>
            </w:pPr>
            <w:r w:rsidRPr="00C800ED">
              <w:rPr>
                <w:rFonts w:ascii="Times New Roman" w:eastAsia="Times New Roman" w:hAnsi="Times New Roman"/>
                <w:b/>
                <w:bCs/>
                <w:color w:val="000000"/>
                <w:sz w:val="24"/>
                <w:szCs w:val="24"/>
                <w:lang w:eastAsia="hr-HR"/>
              </w:rPr>
              <w:t>HRVATSKA POŠTANSKA BANKA - DUGOROČNI KREDIT</w:t>
            </w:r>
          </w:p>
          <w:p w14:paraId="6E16F6F6" w14:textId="77777777" w:rsidR="00E528F2" w:rsidRPr="00C800ED" w:rsidRDefault="00E528F2" w:rsidP="009121FA">
            <w:pPr>
              <w:spacing w:after="0" w:line="240" w:lineRule="auto"/>
              <w:jc w:val="center"/>
              <w:rPr>
                <w:rFonts w:ascii="Times New Roman" w:eastAsia="Times New Roman" w:hAnsi="Times New Roman"/>
                <w:b/>
                <w:bCs/>
                <w:color w:val="000000"/>
                <w:sz w:val="24"/>
                <w:szCs w:val="24"/>
                <w:lang w:eastAsia="hr-HR"/>
              </w:rPr>
            </w:pPr>
          </w:p>
          <w:p w14:paraId="068799F4" w14:textId="0DCC4613" w:rsidR="00E528F2" w:rsidRPr="00C800ED" w:rsidRDefault="00E528F2" w:rsidP="009121FA">
            <w:pPr>
              <w:spacing w:after="0" w:line="240" w:lineRule="auto"/>
              <w:jc w:val="center"/>
              <w:rPr>
                <w:rFonts w:ascii="Times New Roman" w:eastAsia="Times New Roman" w:hAnsi="Times New Roman"/>
                <w:b/>
                <w:bCs/>
                <w:color w:val="000000"/>
                <w:sz w:val="24"/>
                <w:szCs w:val="24"/>
                <w:lang w:eastAsia="hr-HR"/>
              </w:rPr>
            </w:pPr>
          </w:p>
        </w:tc>
      </w:tr>
      <w:tr w:rsidR="008B6F0C" w:rsidRPr="00C800ED" w14:paraId="221EF138" w14:textId="77777777" w:rsidTr="00E528F2">
        <w:trPr>
          <w:trHeight w:val="300"/>
        </w:trPr>
        <w:tc>
          <w:tcPr>
            <w:tcW w:w="9805"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30F0D4C2" w14:textId="41467732" w:rsidR="008B6F0C" w:rsidRPr="00C800ED" w:rsidRDefault="008B6F0C" w:rsidP="009121FA">
            <w:pPr>
              <w:spacing w:after="0" w:line="240" w:lineRule="auto"/>
              <w:jc w:val="center"/>
              <w:rPr>
                <w:rFonts w:ascii="Times New Roman" w:eastAsia="Times New Roman" w:hAnsi="Times New Roman"/>
                <w:b/>
                <w:bCs/>
                <w:color w:val="000000"/>
                <w:sz w:val="24"/>
                <w:szCs w:val="24"/>
                <w:lang w:eastAsia="hr-HR"/>
              </w:rPr>
            </w:pPr>
            <w:r w:rsidRPr="00C800ED">
              <w:rPr>
                <w:rFonts w:ascii="Times New Roman" w:eastAsia="Times New Roman" w:hAnsi="Times New Roman"/>
                <w:b/>
                <w:bCs/>
                <w:color w:val="000000"/>
                <w:sz w:val="24"/>
                <w:szCs w:val="24"/>
                <w:lang w:eastAsia="hr-HR"/>
              </w:rPr>
              <w:t xml:space="preserve">UGOVORENI IZNOS KREDITA </w:t>
            </w:r>
            <w:r w:rsidR="00D33A22" w:rsidRPr="00C800ED">
              <w:rPr>
                <w:rFonts w:ascii="Times New Roman" w:eastAsia="Times New Roman" w:hAnsi="Times New Roman"/>
                <w:b/>
                <w:bCs/>
                <w:color w:val="000000"/>
                <w:sz w:val="24"/>
                <w:szCs w:val="24"/>
                <w:lang w:eastAsia="hr-HR"/>
              </w:rPr>
              <w:t>3.649.877,23 EUR</w:t>
            </w:r>
          </w:p>
        </w:tc>
      </w:tr>
      <w:tr w:rsidR="008B6F0C" w:rsidRPr="00C800ED" w14:paraId="0447002A" w14:textId="77777777" w:rsidTr="00E528F2">
        <w:trPr>
          <w:trHeight w:val="300"/>
        </w:trPr>
        <w:tc>
          <w:tcPr>
            <w:tcW w:w="9805"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1818A38C" w14:textId="77777777" w:rsidR="008B6F0C" w:rsidRPr="00C800ED" w:rsidRDefault="008B6F0C" w:rsidP="009121FA">
            <w:pPr>
              <w:spacing w:after="0" w:line="240" w:lineRule="auto"/>
              <w:jc w:val="center"/>
              <w:rPr>
                <w:rFonts w:ascii="Times New Roman" w:eastAsia="Times New Roman" w:hAnsi="Times New Roman"/>
                <w:b/>
                <w:color w:val="000000"/>
                <w:sz w:val="24"/>
                <w:szCs w:val="24"/>
                <w:lang w:eastAsia="hr-HR"/>
              </w:rPr>
            </w:pPr>
            <w:r w:rsidRPr="00C800ED">
              <w:rPr>
                <w:rFonts w:ascii="Times New Roman" w:eastAsia="Times New Roman" w:hAnsi="Times New Roman"/>
                <w:b/>
                <w:color w:val="000000"/>
                <w:sz w:val="24"/>
                <w:szCs w:val="24"/>
                <w:lang w:eastAsia="hr-HR"/>
              </w:rPr>
              <w:t>Kapitaln</w:t>
            </w:r>
            <w:r w:rsidR="00B352B0" w:rsidRPr="00C800ED">
              <w:rPr>
                <w:rFonts w:ascii="Times New Roman" w:eastAsia="Times New Roman" w:hAnsi="Times New Roman"/>
                <w:b/>
                <w:color w:val="000000"/>
                <w:sz w:val="24"/>
                <w:szCs w:val="24"/>
                <w:lang w:eastAsia="hr-HR"/>
              </w:rPr>
              <w:t xml:space="preserve">e investicije </w:t>
            </w:r>
            <w:r w:rsidRPr="00C800ED">
              <w:rPr>
                <w:rFonts w:ascii="Times New Roman" w:eastAsia="Times New Roman" w:hAnsi="Times New Roman"/>
                <w:b/>
                <w:color w:val="000000"/>
                <w:sz w:val="24"/>
                <w:szCs w:val="24"/>
                <w:lang w:eastAsia="hr-HR"/>
              </w:rPr>
              <w:t>i EU projekti</w:t>
            </w:r>
          </w:p>
        </w:tc>
      </w:tr>
      <w:tr w:rsidR="008B6F0C" w:rsidRPr="00C800ED" w14:paraId="58DEFE34"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32DDF79E" w14:textId="77777777" w:rsidR="008B6F0C" w:rsidRPr="00C800ED" w:rsidRDefault="008B6F0C" w:rsidP="00A01CB0">
            <w:pPr>
              <w:spacing w:after="0" w:line="240" w:lineRule="auto"/>
              <w:jc w:val="center"/>
              <w:rPr>
                <w:rFonts w:ascii="Times New Roman" w:eastAsia="Times New Roman" w:hAnsi="Times New Roman"/>
                <w:b/>
                <w:bCs/>
                <w:color w:val="000000"/>
                <w:sz w:val="24"/>
                <w:szCs w:val="24"/>
                <w:lang w:eastAsia="hr-HR"/>
              </w:rPr>
            </w:pPr>
            <w:r w:rsidRPr="00C800ED">
              <w:rPr>
                <w:rFonts w:ascii="Times New Roman" w:eastAsia="Times New Roman" w:hAnsi="Times New Roman"/>
                <w:b/>
                <w:bCs/>
                <w:color w:val="000000"/>
                <w:sz w:val="24"/>
                <w:szCs w:val="24"/>
                <w:lang w:eastAsia="hr-HR"/>
              </w:rPr>
              <w:t>DOSPIJEĆE/GODINA</w:t>
            </w:r>
          </w:p>
        </w:tc>
        <w:tc>
          <w:tcPr>
            <w:tcW w:w="2158" w:type="dxa"/>
            <w:tcBorders>
              <w:top w:val="nil"/>
              <w:left w:val="nil"/>
              <w:bottom w:val="single" w:sz="4" w:space="0" w:color="auto"/>
              <w:right w:val="single" w:sz="4" w:space="0" w:color="auto"/>
            </w:tcBorders>
            <w:shd w:val="clear" w:color="auto" w:fill="auto"/>
            <w:noWrap/>
            <w:vAlign w:val="bottom"/>
            <w:hideMark/>
          </w:tcPr>
          <w:p w14:paraId="08713042" w14:textId="3AB9E2B2" w:rsidR="008B6F0C" w:rsidRPr="00C800ED" w:rsidRDefault="008B6F0C" w:rsidP="00A01CB0">
            <w:pPr>
              <w:spacing w:after="0" w:line="240" w:lineRule="auto"/>
              <w:jc w:val="center"/>
              <w:rPr>
                <w:rFonts w:ascii="Times New Roman" w:eastAsia="Times New Roman" w:hAnsi="Times New Roman"/>
                <w:b/>
                <w:bCs/>
                <w:color w:val="000000"/>
                <w:sz w:val="24"/>
                <w:szCs w:val="24"/>
                <w:lang w:eastAsia="hr-HR"/>
              </w:rPr>
            </w:pPr>
            <w:r w:rsidRPr="00C800ED">
              <w:rPr>
                <w:rFonts w:ascii="Times New Roman" w:eastAsia="Times New Roman" w:hAnsi="Times New Roman"/>
                <w:b/>
                <w:bCs/>
                <w:color w:val="000000"/>
                <w:sz w:val="24"/>
                <w:szCs w:val="24"/>
                <w:lang w:eastAsia="hr-HR"/>
              </w:rPr>
              <w:t>GLAVNICA</w:t>
            </w:r>
            <w:r w:rsidR="00A01CB0" w:rsidRPr="00C800ED">
              <w:rPr>
                <w:rFonts w:ascii="Times New Roman" w:eastAsia="Times New Roman" w:hAnsi="Times New Roman"/>
                <w:b/>
                <w:bCs/>
                <w:color w:val="000000"/>
                <w:sz w:val="24"/>
                <w:szCs w:val="24"/>
                <w:lang w:eastAsia="hr-HR"/>
              </w:rPr>
              <w:t>/EUR</w:t>
            </w:r>
          </w:p>
        </w:tc>
        <w:tc>
          <w:tcPr>
            <w:tcW w:w="2126" w:type="dxa"/>
            <w:tcBorders>
              <w:top w:val="nil"/>
              <w:left w:val="nil"/>
              <w:bottom w:val="single" w:sz="4" w:space="0" w:color="auto"/>
              <w:right w:val="single" w:sz="4" w:space="0" w:color="auto"/>
            </w:tcBorders>
            <w:shd w:val="clear" w:color="auto" w:fill="auto"/>
            <w:noWrap/>
            <w:vAlign w:val="bottom"/>
            <w:hideMark/>
          </w:tcPr>
          <w:p w14:paraId="79550EDE" w14:textId="04E6550E" w:rsidR="008B6F0C" w:rsidRPr="00C800ED" w:rsidRDefault="008B6F0C" w:rsidP="00A01CB0">
            <w:pPr>
              <w:spacing w:after="0" w:line="240" w:lineRule="auto"/>
              <w:jc w:val="center"/>
              <w:rPr>
                <w:rFonts w:ascii="Times New Roman" w:eastAsia="Times New Roman" w:hAnsi="Times New Roman"/>
                <w:b/>
                <w:bCs/>
                <w:color w:val="000000"/>
                <w:sz w:val="24"/>
                <w:szCs w:val="24"/>
                <w:lang w:eastAsia="hr-HR"/>
              </w:rPr>
            </w:pPr>
            <w:r w:rsidRPr="00C800ED">
              <w:rPr>
                <w:rFonts w:ascii="Times New Roman" w:eastAsia="Times New Roman" w:hAnsi="Times New Roman"/>
                <w:b/>
                <w:bCs/>
                <w:color w:val="000000"/>
                <w:sz w:val="24"/>
                <w:szCs w:val="24"/>
                <w:lang w:eastAsia="hr-HR"/>
              </w:rPr>
              <w:t>KAMATA</w:t>
            </w:r>
            <w:r w:rsidR="00A01CB0" w:rsidRPr="00C800ED">
              <w:rPr>
                <w:rFonts w:ascii="Times New Roman" w:eastAsia="Times New Roman" w:hAnsi="Times New Roman"/>
                <w:b/>
                <w:bCs/>
                <w:color w:val="000000"/>
                <w:sz w:val="24"/>
                <w:szCs w:val="24"/>
                <w:lang w:eastAsia="hr-HR"/>
              </w:rPr>
              <w:t>/EUR</w:t>
            </w:r>
          </w:p>
        </w:tc>
        <w:tc>
          <w:tcPr>
            <w:tcW w:w="2831" w:type="dxa"/>
            <w:tcBorders>
              <w:top w:val="nil"/>
              <w:left w:val="nil"/>
              <w:bottom w:val="single" w:sz="4" w:space="0" w:color="auto"/>
              <w:right w:val="single" w:sz="4" w:space="0" w:color="auto"/>
            </w:tcBorders>
            <w:shd w:val="clear" w:color="auto" w:fill="auto"/>
            <w:noWrap/>
            <w:vAlign w:val="bottom"/>
            <w:hideMark/>
          </w:tcPr>
          <w:p w14:paraId="4F285202" w14:textId="1B26AE3B" w:rsidR="008B6F0C" w:rsidRPr="00C800ED" w:rsidRDefault="008B6F0C" w:rsidP="00A01CB0">
            <w:pPr>
              <w:spacing w:after="0" w:line="240" w:lineRule="auto"/>
              <w:jc w:val="center"/>
              <w:rPr>
                <w:rFonts w:ascii="Times New Roman" w:eastAsia="Times New Roman" w:hAnsi="Times New Roman"/>
                <w:b/>
                <w:bCs/>
                <w:color w:val="000000"/>
                <w:sz w:val="24"/>
                <w:szCs w:val="24"/>
                <w:lang w:eastAsia="hr-HR"/>
              </w:rPr>
            </w:pPr>
            <w:r w:rsidRPr="00C800ED">
              <w:rPr>
                <w:rFonts w:ascii="Times New Roman" w:eastAsia="Times New Roman" w:hAnsi="Times New Roman"/>
                <w:b/>
                <w:bCs/>
                <w:color w:val="000000"/>
                <w:sz w:val="24"/>
                <w:szCs w:val="24"/>
                <w:lang w:eastAsia="hr-HR"/>
              </w:rPr>
              <w:t>OTPLATNA</w:t>
            </w:r>
            <w:r w:rsidR="00A01CB0" w:rsidRPr="00C800ED">
              <w:rPr>
                <w:rFonts w:ascii="Times New Roman" w:eastAsia="Times New Roman" w:hAnsi="Times New Roman"/>
                <w:b/>
                <w:bCs/>
                <w:color w:val="000000"/>
                <w:sz w:val="24"/>
                <w:szCs w:val="24"/>
                <w:lang w:eastAsia="hr-HR"/>
              </w:rPr>
              <w:t xml:space="preserve">  </w:t>
            </w:r>
            <w:r w:rsidRPr="00C800ED">
              <w:rPr>
                <w:rFonts w:ascii="Times New Roman" w:eastAsia="Times New Roman" w:hAnsi="Times New Roman"/>
                <w:b/>
                <w:bCs/>
                <w:color w:val="000000"/>
                <w:sz w:val="24"/>
                <w:szCs w:val="24"/>
                <w:lang w:eastAsia="hr-HR"/>
              </w:rPr>
              <w:t>RATA</w:t>
            </w:r>
            <w:r w:rsidR="00A01CB0" w:rsidRPr="00C800ED">
              <w:rPr>
                <w:rFonts w:ascii="Times New Roman" w:eastAsia="Times New Roman" w:hAnsi="Times New Roman"/>
                <w:b/>
                <w:bCs/>
                <w:color w:val="000000"/>
                <w:sz w:val="24"/>
                <w:szCs w:val="24"/>
                <w:lang w:eastAsia="hr-HR"/>
              </w:rPr>
              <w:t>/EUR</w:t>
            </w:r>
          </w:p>
        </w:tc>
      </w:tr>
      <w:tr w:rsidR="00A01CB0" w:rsidRPr="00C800ED" w14:paraId="102B4D82"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76B6AC9B" w14:textId="77777777"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2025.</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5908BFE0" w14:textId="36DAB57C"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3FB5E119" w14:textId="7555882B"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40.925,56</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3F894510" w14:textId="4DCB2B11"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405.913,28</w:t>
            </w:r>
          </w:p>
        </w:tc>
      </w:tr>
      <w:tr w:rsidR="00A01CB0" w:rsidRPr="00C800ED" w14:paraId="7C6B4989"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68492DC5" w14:textId="77777777"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2026.</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5A6DCB96" w14:textId="7F713718"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41281E59" w14:textId="6D55D5DA"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36.181,05</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3B21028A" w14:textId="06400E03"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401.168,77</w:t>
            </w:r>
          </w:p>
        </w:tc>
      </w:tr>
      <w:tr w:rsidR="00A01CB0" w:rsidRPr="00C800ED" w14:paraId="74FD9A46"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3AF11211" w14:textId="77777777"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2027.</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4D4EF569" w14:textId="355B94AC"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692991D0" w14:textId="10F9EC55"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31.436,20</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7ACBBC24" w14:textId="6266439B"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396.423,92</w:t>
            </w:r>
          </w:p>
        </w:tc>
      </w:tr>
      <w:tr w:rsidR="00A01CB0" w:rsidRPr="00C800ED" w14:paraId="7209C853"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40147088" w14:textId="77777777"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2028.</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6B2DEA0B" w14:textId="15635531"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5B78A3A0" w14:textId="5EEC2E27"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26.696,41</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3E2A263D" w14:textId="083C8C32"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391.684,13</w:t>
            </w:r>
          </w:p>
        </w:tc>
      </w:tr>
      <w:tr w:rsidR="00A01CB0" w:rsidRPr="00C800ED" w14:paraId="603DBCAE"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7C571401" w14:textId="77777777"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2029.</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33A7744F" w14:textId="1EC7EFF3"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3A25BD9C" w14:textId="25B36DA1"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21.946,33</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54E7EB61" w14:textId="15DB0972"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386.934,05</w:t>
            </w:r>
          </w:p>
        </w:tc>
      </w:tr>
      <w:tr w:rsidR="00A01CB0" w:rsidRPr="00C800ED" w14:paraId="71E48054"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3B7C5440" w14:textId="77777777"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2030.</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2BB8EA73" w14:textId="774D0B20"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70071764" w14:textId="6F817CB2"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17.201,67</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5B193A75" w14:textId="0F06257F"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382.189,39</w:t>
            </w:r>
          </w:p>
        </w:tc>
      </w:tr>
      <w:tr w:rsidR="00A01CB0" w:rsidRPr="00C800ED" w14:paraId="459EBBE9"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661C10F2" w14:textId="77777777"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2031.</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5DC30C9F" w14:textId="61B0C043"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1EC82181" w14:textId="5599B63E"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12.456,83</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7EBA215C" w14:textId="79D92CC2"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377.444,55</w:t>
            </w:r>
          </w:p>
        </w:tc>
      </w:tr>
      <w:tr w:rsidR="00A01CB0" w:rsidRPr="00C800ED" w14:paraId="7767AB28"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759BAC4A" w14:textId="77777777"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2032.</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702D7A22" w14:textId="54CCAB12"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1BB34FE2" w14:textId="04F152DA"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7.716,94</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490C495F" w14:textId="1B971473"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372.704,66</w:t>
            </w:r>
          </w:p>
        </w:tc>
      </w:tr>
      <w:tr w:rsidR="00A01CB0" w:rsidRPr="00C800ED" w14:paraId="1F1E54CA"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5F1E2214" w14:textId="77777777"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2033.</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220E3F8B" w14:textId="4ACBBE7C"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17A88F04" w14:textId="39041F02"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2.967,11</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388345ED" w14:textId="0DF850EE"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367.954,83</w:t>
            </w:r>
          </w:p>
        </w:tc>
      </w:tr>
      <w:tr w:rsidR="00A01CB0" w:rsidRPr="00C800ED" w14:paraId="29B7B2D9"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69A78BFE" w14:textId="77777777"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2034.</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5BB27B78" w14:textId="055778F0"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91.246,96</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69378F85" w14:textId="6E2650D6"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3,25</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1389D4DC" w14:textId="0A456313" w:rsidR="00A01CB0" w:rsidRPr="00C800ED" w:rsidRDefault="00A01CB0" w:rsidP="00A01CB0">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91.250,21</w:t>
            </w:r>
          </w:p>
        </w:tc>
      </w:tr>
    </w:tbl>
    <w:p w14:paraId="2F97296B" w14:textId="77777777" w:rsidR="00464D4D" w:rsidRPr="00C800ED" w:rsidRDefault="00464D4D" w:rsidP="00855CB0">
      <w:pPr>
        <w:jc w:val="both"/>
        <w:rPr>
          <w:rFonts w:ascii="Times New Roman" w:hAnsi="Times New Roman"/>
          <w:sz w:val="24"/>
          <w:szCs w:val="24"/>
        </w:rPr>
      </w:pPr>
    </w:p>
    <w:p w14:paraId="7F8F5079" w14:textId="585245B8" w:rsidR="00762E34" w:rsidRPr="00C800ED" w:rsidRDefault="00CA3035" w:rsidP="0054524A">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C800ED">
        <w:rPr>
          <w:rFonts w:ascii="Times New Roman" w:hAnsi="Times New Roman"/>
          <w:sz w:val="24"/>
          <w:szCs w:val="24"/>
        </w:rPr>
        <w:t xml:space="preserve">Sukladno </w:t>
      </w:r>
      <w:r w:rsidR="00762E34" w:rsidRPr="00C800ED">
        <w:rPr>
          <w:rFonts w:ascii="Times New Roman" w:eastAsia="Times New Roman" w:hAnsi="Times New Roman"/>
          <w:sz w:val="24"/>
          <w:szCs w:val="20"/>
          <w:lang w:eastAsia="hr-HR"/>
        </w:rPr>
        <w:t>čl. 123. Zakona o proračunu („Narodne novine“ broj 144/2021)</w:t>
      </w:r>
      <w:r w:rsidR="004A72EA" w:rsidRPr="00C800ED">
        <w:rPr>
          <w:rFonts w:ascii="Times New Roman" w:eastAsia="Times New Roman" w:hAnsi="Times New Roman"/>
          <w:sz w:val="24"/>
          <w:szCs w:val="20"/>
          <w:lang w:eastAsia="hr-HR"/>
        </w:rPr>
        <w:t xml:space="preserve">, </w:t>
      </w:r>
      <w:r w:rsidR="00762E34" w:rsidRPr="00C800ED">
        <w:rPr>
          <w:rFonts w:ascii="Times New Roman" w:eastAsia="Times New Roman" w:hAnsi="Times New Roman"/>
          <w:sz w:val="24"/>
          <w:szCs w:val="20"/>
          <w:lang w:eastAsia="hr-HR"/>
        </w:rPr>
        <w:t xml:space="preserve"> </w:t>
      </w:r>
      <w:r w:rsidRPr="00C800ED">
        <w:rPr>
          <w:rFonts w:ascii="Times New Roman" w:hAnsi="Times New Roman"/>
          <w:sz w:val="24"/>
          <w:szCs w:val="24"/>
        </w:rPr>
        <w:t>Grad Šibenik je izv</w:t>
      </w:r>
      <w:r w:rsidR="003B3B3E" w:rsidRPr="00C800ED">
        <w:rPr>
          <w:rFonts w:ascii="Times New Roman" w:hAnsi="Times New Roman"/>
          <w:sz w:val="24"/>
          <w:szCs w:val="24"/>
        </w:rPr>
        <w:t>ještavao</w:t>
      </w:r>
      <w:r w:rsidRPr="00C800ED">
        <w:rPr>
          <w:rFonts w:ascii="Times New Roman" w:hAnsi="Times New Roman"/>
          <w:sz w:val="24"/>
          <w:szCs w:val="24"/>
        </w:rPr>
        <w:t xml:space="preserve"> Ministarstvo financija tromjesečno do 10. u mjesecu za prethodno izvještajno razdoblje o otplati </w:t>
      </w:r>
      <w:r w:rsidR="003B3B3E" w:rsidRPr="00C800ED">
        <w:rPr>
          <w:rFonts w:ascii="Times New Roman" w:hAnsi="Times New Roman"/>
          <w:sz w:val="24"/>
          <w:szCs w:val="24"/>
        </w:rPr>
        <w:t>kredita/zajmova za koji je Grad dobio suglasnost Vlade za dugoročno zaduženje.</w:t>
      </w:r>
    </w:p>
    <w:p w14:paraId="397C525D" w14:textId="77777777" w:rsidR="0054524A" w:rsidRPr="00C800ED" w:rsidRDefault="0054524A" w:rsidP="0054524A">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p>
    <w:p w14:paraId="69E73C1A" w14:textId="77777777" w:rsidR="006C7B03" w:rsidRPr="00C800ED" w:rsidRDefault="006C7B03" w:rsidP="0054524A">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p>
    <w:p w14:paraId="13F0813F" w14:textId="545CB09A" w:rsidR="007018B5" w:rsidRPr="00C800ED" w:rsidRDefault="0092498A" w:rsidP="000257A3">
      <w:pPr>
        <w:jc w:val="both"/>
        <w:rPr>
          <w:rFonts w:ascii="Times New Roman" w:hAnsi="Times New Roman"/>
          <w:sz w:val="24"/>
          <w:szCs w:val="24"/>
        </w:rPr>
      </w:pPr>
      <w:r w:rsidRPr="00C800ED">
        <w:rPr>
          <w:rFonts w:ascii="Times New Roman" w:hAnsi="Times New Roman"/>
          <w:b/>
          <w:bCs/>
          <w:sz w:val="24"/>
          <w:szCs w:val="24"/>
        </w:rPr>
        <w:t>PRORAČUNSKI KORISNICI</w:t>
      </w:r>
      <w:r w:rsidRPr="00C800ED">
        <w:rPr>
          <w:rFonts w:ascii="Times New Roman" w:hAnsi="Times New Roman"/>
          <w:sz w:val="24"/>
          <w:szCs w:val="24"/>
        </w:rPr>
        <w:t xml:space="preserve"> Grada Šibenika se </w:t>
      </w:r>
      <w:r w:rsidRPr="00C800ED">
        <w:rPr>
          <w:rFonts w:ascii="Times New Roman" w:hAnsi="Times New Roman"/>
          <w:b/>
          <w:bCs/>
          <w:sz w:val="24"/>
          <w:szCs w:val="24"/>
        </w:rPr>
        <w:t>nisu zaduživali</w:t>
      </w:r>
      <w:r w:rsidRPr="00C800ED">
        <w:rPr>
          <w:rFonts w:ascii="Times New Roman" w:hAnsi="Times New Roman"/>
          <w:sz w:val="24"/>
          <w:szCs w:val="24"/>
        </w:rPr>
        <w:t xml:space="preserve"> u izvještajnom razdoblju od 1. siječnja 202</w:t>
      </w:r>
      <w:r w:rsidR="00812660" w:rsidRPr="00C800ED">
        <w:rPr>
          <w:rFonts w:ascii="Times New Roman" w:hAnsi="Times New Roman"/>
          <w:sz w:val="24"/>
          <w:szCs w:val="24"/>
        </w:rPr>
        <w:t>4</w:t>
      </w:r>
      <w:r w:rsidRPr="00C800ED">
        <w:rPr>
          <w:rFonts w:ascii="Times New Roman" w:hAnsi="Times New Roman"/>
          <w:sz w:val="24"/>
          <w:szCs w:val="24"/>
        </w:rPr>
        <w:t>. godine do 3</w:t>
      </w:r>
      <w:r w:rsidR="00511ED1" w:rsidRPr="00C800ED">
        <w:rPr>
          <w:rFonts w:ascii="Times New Roman" w:hAnsi="Times New Roman"/>
          <w:sz w:val="24"/>
          <w:szCs w:val="24"/>
        </w:rPr>
        <w:t>1</w:t>
      </w:r>
      <w:r w:rsidRPr="00C800ED">
        <w:rPr>
          <w:rFonts w:ascii="Times New Roman" w:hAnsi="Times New Roman"/>
          <w:sz w:val="24"/>
          <w:szCs w:val="24"/>
        </w:rPr>
        <w:t xml:space="preserve">. </w:t>
      </w:r>
      <w:r w:rsidR="00511ED1" w:rsidRPr="00C800ED">
        <w:rPr>
          <w:rFonts w:ascii="Times New Roman" w:hAnsi="Times New Roman"/>
          <w:sz w:val="24"/>
          <w:szCs w:val="24"/>
        </w:rPr>
        <w:t>prosinca</w:t>
      </w:r>
      <w:r w:rsidRPr="00C800ED">
        <w:rPr>
          <w:rFonts w:ascii="Times New Roman" w:hAnsi="Times New Roman"/>
          <w:sz w:val="24"/>
          <w:szCs w:val="24"/>
        </w:rPr>
        <w:t xml:space="preserve"> 202</w:t>
      </w:r>
      <w:r w:rsidR="00413E0B" w:rsidRPr="00C800ED">
        <w:rPr>
          <w:rFonts w:ascii="Times New Roman" w:hAnsi="Times New Roman"/>
          <w:sz w:val="24"/>
          <w:szCs w:val="24"/>
        </w:rPr>
        <w:t>4</w:t>
      </w:r>
      <w:r w:rsidRPr="00C800ED">
        <w:rPr>
          <w:rFonts w:ascii="Times New Roman" w:hAnsi="Times New Roman"/>
          <w:sz w:val="24"/>
          <w:szCs w:val="24"/>
        </w:rPr>
        <w:t>. godine</w:t>
      </w:r>
      <w:r w:rsidR="007018B5" w:rsidRPr="00C800ED">
        <w:rPr>
          <w:rFonts w:ascii="Times New Roman" w:hAnsi="Times New Roman"/>
          <w:sz w:val="24"/>
          <w:szCs w:val="24"/>
        </w:rPr>
        <w:t>.</w:t>
      </w:r>
    </w:p>
    <w:p w14:paraId="6A686D2E" w14:textId="77777777" w:rsidR="003A6792" w:rsidRPr="00C800ED" w:rsidRDefault="003A6792" w:rsidP="00D87CA1">
      <w:pPr>
        <w:autoSpaceDE w:val="0"/>
        <w:autoSpaceDN w:val="0"/>
        <w:adjustRightInd w:val="0"/>
        <w:spacing w:line="360" w:lineRule="auto"/>
        <w:jc w:val="both"/>
        <w:rPr>
          <w:rFonts w:ascii="Times New Roman" w:hAnsi="Times New Roman"/>
          <w:sz w:val="24"/>
          <w:szCs w:val="24"/>
        </w:rPr>
      </w:pPr>
    </w:p>
    <w:p w14:paraId="2C10F9FB" w14:textId="02EEBFC2" w:rsidR="00D95B72" w:rsidRPr="00C800ED" w:rsidRDefault="00BD42D9" w:rsidP="00B30CD2">
      <w:pPr>
        <w:pStyle w:val="Odlomakpopisa"/>
        <w:numPr>
          <w:ilvl w:val="0"/>
          <w:numId w:val="16"/>
        </w:numPr>
        <w:autoSpaceDE w:val="0"/>
        <w:autoSpaceDN w:val="0"/>
        <w:adjustRightInd w:val="0"/>
        <w:spacing w:line="360" w:lineRule="auto"/>
        <w:jc w:val="center"/>
        <w:rPr>
          <w:rFonts w:ascii="Times New Roman" w:hAnsi="Times New Roman"/>
          <w:b/>
          <w:bCs/>
          <w:sz w:val="24"/>
          <w:szCs w:val="24"/>
        </w:rPr>
      </w:pPr>
      <w:r w:rsidRPr="00C800ED">
        <w:rPr>
          <w:rFonts w:ascii="Times New Roman" w:hAnsi="Times New Roman"/>
          <w:b/>
          <w:bCs/>
          <w:sz w:val="24"/>
          <w:szCs w:val="24"/>
        </w:rPr>
        <w:t>IZVJEŠTAJ O DANIM JAMSTVIMA I PLAĆANJIMA PO PROTESTIRANIM JAMSTVIMA</w:t>
      </w:r>
    </w:p>
    <w:p w14:paraId="2252EC1A" w14:textId="77777777" w:rsidR="00D95B72" w:rsidRPr="00C800ED" w:rsidRDefault="00D95B72" w:rsidP="00D95B72">
      <w:pPr>
        <w:autoSpaceDE w:val="0"/>
        <w:autoSpaceDN w:val="0"/>
        <w:adjustRightInd w:val="0"/>
        <w:spacing w:after="0" w:line="240" w:lineRule="auto"/>
        <w:jc w:val="both"/>
        <w:rPr>
          <w:rFonts w:ascii="Times New Roman" w:hAnsi="Times New Roman"/>
          <w:b/>
          <w:bCs/>
          <w:sz w:val="24"/>
          <w:szCs w:val="24"/>
        </w:rPr>
      </w:pPr>
    </w:p>
    <w:p w14:paraId="623853B8" w14:textId="77777777" w:rsidR="00D95B72" w:rsidRPr="00C800ED" w:rsidRDefault="00D95B72" w:rsidP="00D95B72">
      <w:pPr>
        <w:autoSpaceDE w:val="0"/>
        <w:autoSpaceDN w:val="0"/>
        <w:adjustRightInd w:val="0"/>
        <w:spacing w:after="0" w:line="240" w:lineRule="auto"/>
        <w:jc w:val="both"/>
        <w:rPr>
          <w:rFonts w:ascii="Times New Roman" w:hAnsi="Times New Roman"/>
          <w:b/>
          <w:bCs/>
          <w:sz w:val="24"/>
          <w:szCs w:val="24"/>
        </w:rPr>
      </w:pPr>
      <w:r w:rsidRPr="00C800ED">
        <w:rPr>
          <w:rFonts w:ascii="Times New Roman" w:hAnsi="Times New Roman"/>
          <w:b/>
          <w:bCs/>
          <w:sz w:val="24"/>
          <w:szCs w:val="24"/>
        </w:rPr>
        <w:t>I. OPĆI DIO</w:t>
      </w:r>
    </w:p>
    <w:p w14:paraId="25F0B57A" w14:textId="77777777" w:rsidR="00D95B72" w:rsidRPr="00C800ED" w:rsidRDefault="00D95B72" w:rsidP="00D95B72">
      <w:pPr>
        <w:autoSpaceDE w:val="0"/>
        <w:autoSpaceDN w:val="0"/>
        <w:adjustRightInd w:val="0"/>
        <w:spacing w:after="0" w:line="240" w:lineRule="auto"/>
        <w:jc w:val="both"/>
        <w:rPr>
          <w:rFonts w:ascii="Times New Roman" w:hAnsi="Times New Roman"/>
          <w:b/>
          <w:bCs/>
          <w:sz w:val="24"/>
          <w:szCs w:val="24"/>
        </w:rPr>
      </w:pPr>
    </w:p>
    <w:p w14:paraId="1E6ED7EC" w14:textId="77777777" w:rsidR="00D95B72" w:rsidRPr="00C800ED" w:rsidRDefault="00D95B72" w:rsidP="00D95B72">
      <w:pPr>
        <w:autoSpaceDE w:val="0"/>
        <w:autoSpaceDN w:val="0"/>
        <w:adjustRightInd w:val="0"/>
        <w:spacing w:after="0" w:line="240" w:lineRule="auto"/>
        <w:ind w:firstLine="708"/>
        <w:jc w:val="both"/>
        <w:rPr>
          <w:rFonts w:ascii="Times New Roman" w:hAnsi="Times New Roman"/>
          <w:sz w:val="24"/>
          <w:szCs w:val="24"/>
        </w:rPr>
      </w:pPr>
    </w:p>
    <w:p w14:paraId="1D5E40F8" w14:textId="77777777" w:rsidR="00D95B72" w:rsidRPr="00C800ED" w:rsidRDefault="00D95B72" w:rsidP="00D95B72">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 xml:space="preserve">Sukladno odredbama Zakona o proračunu („Narodne novine“ broj 144/21) jedinica područne (regionalne) samouprave može dati jamstvo za dugoročno zaduživanje jedinici lokalne samouprave na svojem području uz prethodno dobivenu suglasnost ministra financija. </w:t>
      </w:r>
    </w:p>
    <w:p w14:paraId="43EF2177" w14:textId="77777777" w:rsidR="00D95B72" w:rsidRPr="00C800ED" w:rsidRDefault="00D95B72" w:rsidP="00D95B72">
      <w:pPr>
        <w:autoSpaceDE w:val="0"/>
        <w:autoSpaceDN w:val="0"/>
        <w:adjustRightInd w:val="0"/>
        <w:spacing w:after="0" w:line="240" w:lineRule="auto"/>
        <w:ind w:firstLine="708"/>
        <w:jc w:val="both"/>
        <w:rPr>
          <w:rFonts w:ascii="Times New Roman" w:hAnsi="Times New Roman"/>
          <w:sz w:val="24"/>
          <w:szCs w:val="24"/>
        </w:rPr>
      </w:pPr>
    </w:p>
    <w:p w14:paraId="47E3B4FC" w14:textId="77777777" w:rsidR="00D95B72" w:rsidRPr="00C800ED" w:rsidRDefault="00D95B72" w:rsidP="00D95B72">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 xml:space="preserve">Jedinica lokalne i područne (regionalne) samouprave može dati jamstvo za dugoročno zaduživanje proračunskom i izvanproračunskom korisniku jedinice lokalne i područne (regionalne) samouprave, pravnoj osobi u većinskom vlasništvu ili suvlasništvu jedinica lokalne i područne (regionalne) samouprave i ustanovi čiji je osnivač, uz prethodno dobivenu suglasnost ministra financija, za ispunjenje obveza pravne osobe i ustanove. </w:t>
      </w:r>
    </w:p>
    <w:p w14:paraId="05A310D3" w14:textId="77777777" w:rsidR="00D95B72" w:rsidRPr="00C800ED" w:rsidRDefault="00D95B72" w:rsidP="00D95B72">
      <w:pPr>
        <w:autoSpaceDE w:val="0"/>
        <w:autoSpaceDN w:val="0"/>
        <w:adjustRightInd w:val="0"/>
        <w:spacing w:after="0" w:line="240" w:lineRule="auto"/>
        <w:jc w:val="both"/>
        <w:rPr>
          <w:rFonts w:ascii="Times New Roman" w:hAnsi="Times New Roman"/>
          <w:sz w:val="24"/>
          <w:szCs w:val="24"/>
        </w:rPr>
      </w:pPr>
    </w:p>
    <w:p w14:paraId="5BC929FF" w14:textId="77777777" w:rsidR="00D95B72" w:rsidRPr="00C800ED" w:rsidRDefault="00D95B72" w:rsidP="00D95B72">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Dano jamstvo za dugoročno zaduženje se uključuje u opseg mogućeg zaduživanja jedinice lokalne i područne (regionalne) samouprave razmjerno osnivačkim pravima sukladno aktu o osnivanju odnosno udjelu u vlasništvu osim ukoliko se radi o jamstvu danom za zaduženje do ukupno prihvatljivog troška projekta sufinanciranog iz sredstava Europske unije.</w:t>
      </w:r>
    </w:p>
    <w:p w14:paraId="4F5CF015" w14:textId="77777777" w:rsidR="00D95B72" w:rsidRPr="00C800ED" w:rsidRDefault="00D95B72" w:rsidP="00D95B72">
      <w:pPr>
        <w:autoSpaceDE w:val="0"/>
        <w:autoSpaceDN w:val="0"/>
        <w:adjustRightInd w:val="0"/>
        <w:spacing w:after="0" w:line="240" w:lineRule="auto"/>
        <w:jc w:val="both"/>
        <w:rPr>
          <w:rFonts w:ascii="Times New Roman" w:hAnsi="Times New Roman"/>
          <w:sz w:val="24"/>
          <w:szCs w:val="24"/>
        </w:rPr>
      </w:pPr>
    </w:p>
    <w:p w14:paraId="3B73244E" w14:textId="77777777" w:rsidR="00D95B72" w:rsidRPr="00C800ED" w:rsidRDefault="00D95B72" w:rsidP="00D95B72">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 xml:space="preserve">Sukladno čl. 37. i čl. 53.  Statuta Grada Šibenika  („Službeni glasnik Grada Šibenika“ broj </w:t>
      </w:r>
      <w:r w:rsidRPr="00C22879">
        <w:rPr>
          <w:rFonts w:ascii="Times New Roman" w:eastAsia="Times New Roman" w:hAnsi="Times New Roman"/>
          <w:sz w:val="24"/>
          <w:szCs w:val="24"/>
          <w:lang w:eastAsia="hr-HR"/>
        </w:rPr>
        <w:t>2/21</w:t>
      </w:r>
      <w:r w:rsidRPr="00C800ED">
        <w:rPr>
          <w:rFonts w:ascii="Times New Roman" w:hAnsi="Times New Roman"/>
          <w:sz w:val="24"/>
          <w:szCs w:val="24"/>
        </w:rPr>
        <w:t>) je propisano da gradonačelnik odlučuje o jamstvu i suglasnostima za zaduženje ukoliko pojedinačna vrijednost jamstva i suglasnosti ne prelazi iznos viši od 0,5% iznosa prihoda bez primitaka ostvarenih u godini koja prethodi godini u kojoj se odlučuje.</w:t>
      </w:r>
    </w:p>
    <w:p w14:paraId="39D0AFB8" w14:textId="77777777" w:rsidR="0030442C" w:rsidRPr="00C800ED" w:rsidRDefault="0030442C" w:rsidP="00D95B72">
      <w:pPr>
        <w:autoSpaceDE w:val="0"/>
        <w:autoSpaceDN w:val="0"/>
        <w:adjustRightInd w:val="0"/>
        <w:spacing w:after="0" w:line="240" w:lineRule="auto"/>
        <w:jc w:val="both"/>
        <w:rPr>
          <w:rFonts w:ascii="Times New Roman" w:hAnsi="Times New Roman"/>
          <w:sz w:val="24"/>
          <w:szCs w:val="24"/>
        </w:rPr>
      </w:pPr>
    </w:p>
    <w:p w14:paraId="2FE57665" w14:textId="1C3F2AD4" w:rsidR="00B30CD2" w:rsidRPr="00C800ED" w:rsidRDefault="00D95B72" w:rsidP="00D95B72">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 xml:space="preserve">Nastavno na navedeno, ukoliko bi </w:t>
      </w:r>
      <w:r w:rsidR="001D58CF" w:rsidRPr="00C800ED">
        <w:rPr>
          <w:rFonts w:ascii="Times New Roman" w:hAnsi="Times New Roman"/>
          <w:sz w:val="24"/>
          <w:szCs w:val="24"/>
        </w:rPr>
        <w:t>u</w:t>
      </w:r>
      <w:r w:rsidRPr="00C800ED">
        <w:rPr>
          <w:rFonts w:ascii="Times New Roman" w:hAnsi="Times New Roman"/>
          <w:sz w:val="24"/>
          <w:szCs w:val="24"/>
        </w:rPr>
        <w:t xml:space="preserve"> 202</w:t>
      </w:r>
      <w:r w:rsidR="001D58CF" w:rsidRPr="00C800ED">
        <w:rPr>
          <w:rFonts w:ascii="Times New Roman" w:hAnsi="Times New Roman"/>
          <w:sz w:val="24"/>
          <w:szCs w:val="24"/>
        </w:rPr>
        <w:t>4</w:t>
      </w:r>
      <w:r w:rsidRPr="00C800ED">
        <w:rPr>
          <w:rFonts w:ascii="Times New Roman" w:hAnsi="Times New Roman"/>
          <w:sz w:val="24"/>
          <w:szCs w:val="24"/>
        </w:rPr>
        <w:t>. godini prelazio iznos  pojedinačne vrijednosti jamstva ili suglasnosti za zaduženje preko 0,5% iznosa prihoda bez primitaka ostvarenih u 202</w:t>
      </w:r>
      <w:r w:rsidR="001D58CF" w:rsidRPr="00C800ED">
        <w:rPr>
          <w:rFonts w:ascii="Times New Roman" w:hAnsi="Times New Roman"/>
          <w:sz w:val="24"/>
          <w:szCs w:val="24"/>
        </w:rPr>
        <w:t>3</w:t>
      </w:r>
      <w:r w:rsidRPr="00C800ED">
        <w:rPr>
          <w:rFonts w:ascii="Times New Roman" w:hAnsi="Times New Roman"/>
          <w:sz w:val="24"/>
          <w:szCs w:val="24"/>
        </w:rPr>
        <w:t xml:space="preserve">. godini </w:t>
      </w:r>
      <w:r w:rsidR="001D58CF" w:rsidRPr="00C800ED">
        <w:rPr>
          <w:rFonts w:ascii="Times New Roman" w:hAnsi="Times New Roman"/>
          <w:sz w:val="24"/>
          <w:szCs w:val="24"/>
        </w:rPr>
        <w:t xml:space="preserve">odnosno preko </w:t>
      </w:r>
      <w:r w:rsidR="00BD63BF" w:rsidRPr="00C800ED">
        <w:rPr>
          <w:rFonts w:ascii="Times New Roman" w:hAnsi="Times New Roman"/>
          <w:sz w:val="24"/>
          <w:szCs w:val="24"/>
        </w:rPr>
        <w:t>223.755,06</w:t>
      </w:r>
      <w:r w:rsidRPr="00C800ED">
        <w:rPr>
          <w:rFonts w:ascii="Times New Roman" w:hAnsi="Times New Roman"/>
          <w:sz w:val="24"/>
          <w:szCs w:val="24"/>
        </w:rPr>
        <w:t xml:space="preserve"> EUR-a, odluku o davanju jamstva ili suglasnosti bi donosilo Gradsko vijeće Grada Šibenika.</w:t>
      </w:r>
    </w:p>
    <w:p w14:paraId="278895C3" w14:textId="77777777" w:rsidR="00B30CD2" w:rsidRPr="00C800ED" w:rsidRDefault="00B30CD2" w:rsidP="00D95B72">
      <w:pPr>
        <w:autoSpaceDE w:val="0"/>
        <w:autoSpaceDN w:val="0"/>
        <w:adjustRightInd w:val="0"/>
        <w:spacing w:after="0" w:line="240" w:lineRule="auto"/>
        <w:jc w:val="both"/>
        <w:rPr>
          <w:rFonts w:ascii="Times New Roman" w:hAnsi="Times New Roman"/>
        </w:rPr>
      </w:pPr>
    </w:p>
    <w:p w14:paraId="6161A556" w14:textId="77777777" w:rsidR="000B61B0" w:rsidRDefault="000B61B0" w:rsidP="00D95B72">
      <w:pPr>
        <w:autoSpaceDE w:val="0"/>
        <w:autoSpaceDN w:val="0"/>
        <w:adjustRightInd w:val="0"/>
        <w:spacing w:after="0" w:line="240" w:lineRule="auto"/>
        <w:jc w:val="both"/>
        <w:rPr>
          <w:rFonts w:ascii="Times New Roman" w:hAnsi="Times New Roman"/>
        </w:rPr>
      </w:pPr>
    </w:p>
    <w:p w14:paraId="4ACDEF25" w14:textId="77777777" w:rsidR="003869F3" w:rsidRDefault="003869F3" w:rsidP="00D95B72">
      <w:pPr>
        <w:autoSpaceDE w:val="0"/>
        <w:autoSpaceDN w:val="0"/>
        <w:adjustRightInd w:val="0"/>
        <w:spacing w:after="0" w:line="240" w:lineRule="auto"/>
        <w:jc w:val="both"/>
        <w:rPr>
          <w:rFonts w:ascii="Times New Roman" w:hAnsi="Times New Roman"/>
        </w:rPr>
      </w:pPr>
    </w:p>
    <w:p w14:paraId="3FDFC23D" w14:textId="77777777" w:rsidR="003869F3" w:rsidRDefault="003869F3" w:rsidP="00D95B72">
      <w:pPr>
        <w:autoSpaceDE w:val="0"/>
        <w:autoSpaceDN w:val="0"/>
        <w:adjustRightInd w:val="0"/>
        <w:spacing w:after="0" w:line="240" w:lineRule="auto"/>
        <w:jc w:val="both"/>
        <w:rPr>
          <w:rFonts w:ascii="Times New Roman" w:hAnsi="Times New Roman"/>
        </w:rPr>
      </w:pPr>
    </w:p>
    <w:p w14:paraId="4DC6DCBD" w14:textId="77777777" w:rsidR="003869F3" w:rsidRDefault="003869F3" w:rsidP="00D95B72">
      <w:pPr>
        <w:autoSpaceDE w:val="0"/>
        <w:autoSpaceDN w:val="0"/>
        <w:adjustRightInd w:val="0"/>
        <w:spacing w:after="0" w:line="240" w:lineRule="auto"/>
        <w:jc w:val="both"/>
        <w:rPr>
          <w:rFonts w:ascii="Times New Roman" w:hAnsi="Times New Roman"/>
        </w:rPr>
      </w:pPr>
    </w:p>
    <w:p w14:paraId="1C95E7E1" w14:textId="77777777" w:rsidR="003869F3" w:rsidRDefault="003869F3" w:rsidP="00D95B72">
      <w:pPr>
        <w:autoSpaceDE w:val="0"/>
        <w:autoSpaceDN w:val="0"/>
        <w:adjustRightInd w:val="0"/>
        <w:spacing w:after="0" w:line="240" w:lineRule="auto"/>
        <w:jc w:val="both"/>
        <w:rPr>
          <w:rFonts w:ascii="Times New Roman" w:hAnsi="Times New Roman"/>
        </w:rPr>
      </w:pPr>
    </w:p>
    <w:p w14:paraId="57AC2FA6" w14:textId="77777777" w:rsidR="003869F3" w:rsidRPr="00C800ED" w:rsidRDefault="003869F3" w:rsidP="00D95B72">
      <w:pPr>
        <w:autoSpaceDE w:val="0"/>
        <w:autoSpaceDN w:val="0"/>
        <w:adjustRightInd w:val="0"/>
        <w:spacing w:after="0" w:line="240" w:lineRule="auto"/>
        <w:jc w:val="both"/>
        <w:rPr>
          <w:rFonts w:ascii="Times New Roman" w:hAnsi="Times New Roman"/>
        </w:rPr>
      </w:pPr>
    </w:p>
    <w:p w14:paraId="5C2F1F04" w14:textId="77777777" w:rsidR="00D95B72" w:rsidRPr="00C800ED" w:rsidRDefault="00D95B72" w:rsidP="00D95B72">
      <w:pPr>
        <w:autoSpaceDE w:val="0"/>
        <w:autoSpaceDN w:val="0"/>
        <w:adjustRightInd w:val="0"/>
        <w:spacing w:after="0" w:line="240" w:lineRule="auto"/>
        <w:jc w:val="both"/>
        <w:rPr>
          <w:rFonts w:ascii="Times New Roman" w:hAnsi="Times New Roman"/>
          <w:b/>
          <w:bCs/>
        </w:rPr>
      </w:pPr>
      <w:r w:rsidRPr="00C800ED">
        <w:rPr>
          <w:rFonts w:ascii="Times New Roman" w:hAnsi="Times New Roman"/>
          <w:b/>
          <w:bCs/>
        </w:rPr>
        <w:lastRenderedPageBreak/>
        <w:t xml:space="preserve">II.  JAMSTVA ZA ZADUŽIVANJE </w:t>
      </w:r>
    </w:p>
    <w:p w14:paraId="16C5BF70" w14:textId="77777777" w:rsidR="00D95B72" w:rsidRPr="00C800ED" w:rsidRDefault="00D95B72" w:rsidP="00D95B72">
      <w:pPr>
        <w:autoSpaceDE w:val="0"/>
        <w:autoSpaceDN w:val="0"/>
        <w:adjustRightInd w:val="0"/>
        <w:spacing w:after="0" w:line="240" w:lineRule="auto"/>
        <w:jc w:val="both"/>
        <w:rPr>
          <w:rFonts w:ascii="Times New Roman" w:hAnsi="Times New Roman"/>
          <w:b/>
          <w:bCs/>
        </w:rPr>
      </w:pPr>
    </w:p>
    <w:p w14:paraId="3B4DDD24" w14:textId="77777777" w:rsidR="00D95B72" w:rsidRPr="00C800ED" w:rsidRDefault="00D95B72" w:rsidP="00D95B72">
      <w:pPr>
        <w:autoSpaceDE w:val="0"/>
        <w:autoSpaceDN w:val="0"/>
        <w:adjustRightInd w:val="0"/>
        <w:spacing w:after="0" w:line="240" w:lineRule="auto"/>
        <w:jc w:val="both"/>
        <w:rPr>
          <w:rFonts w:ascii="Times New Roman" w:hAnsi="Times New Roman"/>
          <w:b/>
          <w:bCs/>
        </w:rPr>
      </w:pPr>
    </w:p>
    <w:p w14:paraId="3529836C" w14:textId="5D84D0C5" w:rsidR="00D95B72" w:rsidRPr="00C800ED" w:rsidRDefault="00D95B72" w:rsidP="00D95B72">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U izvještajnom razdoblju od 1. siječnja do 3</w:t>
      </w:r>
      <w:r w:rsidR="00474DF6" w:rsidRPr="00C800ED">
        <w:rPr>
          <w:rFonts w:ascii="Times New Roman" w:hAnsi="Times New Roman"/>
          <w:sz w:val="24"/>
          <w:szCs w:val="24"/>
        </w:rPr>
        <w:t>1</w:t>
      </w:r>
      <w:r w:rsidRPr="00C800ED">
        <w:rPr>
          <w:rFonts w:ascii="Times New Roman" w:hAnsi="Times New Roman"/>
          <w:sz w:val="24"/>
          <w:szCs w:val="24"/>
        </w:rPr>
        <w:t xml:space="preserve">. </w:t>
      </w:r>
      <w:r w:rsidR="00474DF6" w:rsidRPr="00C800ED">
        <w:rPr>
          <w:rFonts w:ascii="Times New Roman" w:hAnsi="Times New Roman"/>
          <w:sz w:val="24"/>
          <w:szCs w:val="24"/>
        </w:rPr>
        <w:t>prosinca</w:t>
      </w:r>
      <w:r w:rsidRPr="00C800ED">
        <w:rPr>
          <w:rFonts w:ascii="Times New Roman" w:hAnsi="Times New Roman"/>
          <w:sz w:val="24"/>
          <w:szCs w:val="24"/>
        </w:rPr>
        <w:t xml:space="preserve"> 202</w:t>
      </w:r>
      <w:r w:rsidR="00B30CD2" w:rsidRPr="00C800ED">
        <w:rPr>
          <w:rFonts w:ascii="Times New Roman" w:hAnsi="Times New Roman"/>
          <w:sz w:val="24"/>
          <w:szCs w:val="24"/>
        </w:rPr>
        <w:t>4</w:t>
      </w:r>
      <w:r w:rsidRPr="00C800ED">
        <w:rPr>
          <w:rFonts w:ascii="Times New Roman" w:hAnsi="Times New Roman"/>
          <w:sz w:val="24"/>
          <w:szCs w:val="24"/>
        </w:rPr>
        <w:t xml:space="preserve">. godine </w:t>
      </w:r>
      <w:r w:rsidRPr="00C800ED">
        <w:rPr>
          <w:rFonts w:ascii="Times New Roman" w:hAnsi="Times New Roman"/>
          <w:b/>
          <w:bCs/>
          <w:sz w:val="24"/>
          <w:szCs w:val="24"/>
        </w:rPr>
        <w:t>nije bilo danih jamstava</w:t>
      </w:r>
      <w:r w:rsidRPr="00C800ED">
        <w:rPr>
          <w:rFonts w:ascii="Times New Roman" w:hAnsi="Times New Roman"/>
          <w:sz w:val="24"/>
          <w:szCs w:val="24"/>
        </w:rPr>
        <w:t xml:space="preserve"> </w:t>
      </w:r>
      <w:r w:rsidRPr="00C800ED">
        <w:rPr>
          <w:rFonts w:ascii="Times New Roman" w:hAnsi="Times New Roman"/>
          <w:b/>
          <w:bCs/>
          <w:sz w:val="24"/>
          <w:szCs w:val="24"/>
        </w:rPr>
        <w:t xml:space="preserve">za </w:t>
      </w:r>
      <w:r w:rsidR="00F35806" w:rsidRPr="00C800ED">
        <w:rPr>
          <w:rFonts w:ascii="Times New Roman" w:hAnsi="Times New Roman"/>
          <w:b/>
          <w:bCs/>
          <w:sz w:val="24"/>
          <w:szCs w:val="24"/>
        </w:rPr>
        <w:t xml:space="preserve">dugoročno </w:t>
      </w:r>
      <w:r w:rsidRPr="00C800ED">
        <w:rPr>
          <w:rFonts w:ascii="Times New Roman" w:hAnsi="Times New Roman"/>
          <w:b/>
          <w:bCs/>
          <w:sz w:val="24"/>
          <w:szCs w:val="24"/>
        </w:rPr>
        <w:t>zaduživanje</w:t>
      </w:r>
      <w:r w:rsidRPr="00C800ED">
        <w:rPr>
          <w:rFonts w:ascii="Times New Roman" w:hAnsi="Times New Roman"/>
          <w:sz w:val="24"/>
          <w:szCs w:val="24"/>
        </w:rPr>
        <w:t xml:space="preserve"> pravnih osoba u većinskom izravnom ili neizravnom vlasništvu Grada Šibenika i ustanova čiji je osnivač Grad Šibenik. </w:t>
      </w:r>
    </w:p>
    <w:p w14:paraId="14A39BCE" w14:textId="77777777" w:rsidR="00D95B72" w:rsidRPr="00C800ED" w:rsidRDefault="00D95B72" w:rsidP="00D95B72">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 xml:space="preserve">                        </w:t>
      </w:r>
    </w:p>
    <w:p w14:paraId="16FAAF07" w14:textId="17A891B8" w:rsidR="00D95B72" w:rsidRPr="00C800ED" w:rsidRDefault="00D95B72" w:rsidP="00D95B72">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U navedenom razdoblju po danom jamstvu</w:t>
      </w:r>
      <w:r w:rsidR="00F35806" w:rsidRPr="00C800ED">
        <w:rPr>
          <w:rFonts w:ascii="Times New Roman" w:hAnsi="Times New Roman"/>
          <w:sz w:val="24"/>
          <w:szCs w:val="24"/>
        </w:rPr>
        <w:t xml:space="preserve"> za kratkoročno zaduživanje</w:t>
      </w:r>
      <w:r w:rsidRPr="00C800ED">
        <w:rPr>
          <w:rFonts w:ascii="Times New Roman" w:hAnsi="Times New Roman"/>
          <w:sz w:val="24"/>
          <w:szCs w:val="24"/>
        </w:rPr>
        <w:t xml:space="preserve"> </w:t>
      </w:r>
      <w:r w:rsidRPr="00C800ED">
        <w:rPr>
          <w:rFonts w:ascii="Times New Roman" w:hAnsi="Times New Roman"/>
          <w:b/>
          <w:bCs/>
          <w:sz w:val="24"/>
          <w:szCs w:val="24"/>
        </w:rPr>
        <w:t>nije bilo izvršenih plaćanja po protestiranom jamstvu</w:t>
      </w:r>
      <w:r w:rsidRPr="00C800ED">
        <w:rPr>
          <w:rFonts w:ascii="Times New Roman" w:hAnsi="Times New Roman"/>
          <w:sz w:val="24"/>
          <w:szCs w:val="24"/>
        </w:rPr>
        <w:t xml:space="preserve"> jer su ista otplaćena u razdoblju do 31. prosinca 2018. godine.</w:t>
      </w:r>
    </w:p>
    <w:p w14:paraId="1C894487" w14:textId="77777777" w:rsidR="00F35806" w:rsidRPr="00C800ED" w:rsidRDefault="00D8157D" w:rsidP="00D95B72">
      <w:pPr>
        <w:autoSpaceDE w:val="0"/>
        <w:autoSpaceDN w:val="0"/>
        <w:adjustRightInd w:val="0"/>
        <w:spacing w:after="0" w:line="240" w:lineRule="auto"/>
        <w:jc w:val="both"/>
        <w:rPr>
          <w:rFonts w:ascii="Times New Roman" w:hAnsi="Times New Roman"/>
          <w:sz w:val="24"/>
          <w:szCs w:val="24"/>
        </w:rPr>
      </w:pPr>
      <w:r w:rsidRPr="00C800ED">
        <w:rPr>
          <w:rFonts w:ascii="Times New Roman" w:hAnsi="Times New Roman"/>
          <w:sz w:val="24"/>
          <w:szCs w:val="24"/>
        </w:rPr>
        <w:t>N</w:t>
      </w:r>
      <w:r w:rsidR="00DA4F41" w:rsidRPr="00C800ED">
        <w:rPr>
          <w:rFonts w:ascii="Times New Roman" w:hAnsi="Times New Roman"/>
          <w:sz w:val="24"/>
          <w:szCs w:val="24"/>
        </w:rPr>
        <w:t>a</w:t>
      </w:r>
      <w:r w:rsidRPr="00C800ED">
        <w:rPr>
          <w:rFonts w:ascii="Times New Roman" w:hAnsi="Times New Roman"/>
          <w:sz w:val="24"/>
          <w:szCs w:val="24"/>
        </w:rPr>
        <w:t>ime, s</w:t>
      </w:r>
      <w:r w:rsidR="00D95B72" w:rsidRPr="00C800ED">
        <w:rPr>
          <w:rFonts w:ascii="Times New Roman" w:hAnsi="Times New Roman"/>
          <w:sz w:val="24"/>
          <w:szCs w:val="24"/>
        </w:rPr>
        <w:t>ukladno Odluci Gradskog vijeća o davanju jamstva za kratkoročno zaduženje Hrvatskog nogometnog kluba Šibenik s.</w:t>
      </w:r>
      <w:r w:rsidR="00DA4F41" w:rsidRPr="00C800ED">
        <w:rPr>
          <w:rFonts w:ascii="Times New Roman" w:hAnsi="Times New Roman"/>
          <w:sz w:val="24"/>
          <w:szCs w:val="24"/>
        </w:rPr>
        <w:t xml:space="preserve"> </w:t>
      </w:r>
      <w:r w:rsidR="00D95B72" w:rsidRPr="00C800ED">
        <w:rPr>
          <w:rFonts w:ascii="Times New Roman" w:hAnsi="Times New Roman"/>
          <w:sz w:val="24"/>
          <w:szCs w:val="24"/>
        </w:rPr>
        <w:t>d.d. (KLASA: 400-09/15-01/03, URBROJ: 2182/01-01/1-15-2</w:t>
      </w:r>
      <w:r w:rsidR="00F35806" w:rsidRPr="00C800ED">
        <w:rPr>
          <w:rFonts w:ascii="Times New Roman" w:hAnsi="Times New Roman"/>
          <w:sz w:val="24"/>
          <w:szCs w:val="24"/>
        </w:rPr>
        <w:t>)</w:t>
      </w:r>
      <w:r w:rsidR="00D95B72" w:rsidRPr="00C800ED">
        <w:rPr>
          <w:rFonts w:ascii="Times New Roman" w:hAnsi="Times New Roman"/>
          <w:sz w:val="24"/>
          <w:szCs w:val="24"/>
        </w:rPr>
        <w:t xml:space="preserve"> od 22. rujna 2015. godine</w:t>
      </w:r>
      <w:r w:rsidR="00E10CE5" w:rsidRPr="00C800ED">
        <w:rPr>
          <w:rFonts w:ascii="Times New Roman" w:hAnsi="Times New Roman"/>
          <w:sz w:val="24"/>
          <w:szCs w:val="24"/>
        </w:rPr>
        <w:t xml:space="preserve"> </w:t>
      </w:r>
      <w:r w:rsidR="00332C5F" w:rsidRPr="00C800ED">
        <w:rPr>
          <w:rFonts w:ascii="Times New Roman" w:hAnsi="Times New Roman"/>
          <w:sz w:val="24"/>
          <w:szCs w:val="24"/>
        </w:rPr>
        <w:t>u svrhu pokrivanja obveza preostalih iz procesa preoblikovanja udruge u sportsko dioničko društvo, a koje s</w:t>
      </w:r>
      <w:r w:rsidR="007A5B75" w:rsidRPr="00C800ED">
        <w:rPr>
          <w:rFonts w:ascii="Times New Roman" w:hAnsi="Times New Roman"/>
          <w:sz w:val="24"/>
          <w:szCs w:val="24"/>
        </w:rPr>
        <w:t>u se</w:t>
      </w:r>
      <w:r w:rsidR="00332C5F" w:rsidRPr="00C800ED">
        <w:rPr>
          <w:rFonts w:ascii="Times New Roman" w:hAnsi="Times New Roman"/>
          <w:sz w:val="24"/>
          <w:szCs w:val="24"/>
        </w:rPr>
        <w:t xml:space="preserve"> odnos</w:t>
      </w:r>
      <w:r w:rsidR="007A5B75" w:rsidRPr="00C800ED">
        <w:rPr>
          <w:rFonts w:ascii="Times New Roman" w:hAnsi="Times New Roman"/>
          <w:sz w:val="24"/>
          <w:szCs w:val="24"/>
        </w:rPr>
        <w:t>ile</w:t>
      </w:r>
      <w:r w:rsidR="00332C5F" w:rsidRPr="00C800ED">
        <w:rPr>
          <w:rFonts w:ascii="Times New Roman" w:hAnsi="Times New Roman"/>
          <w:sz w:val="24"/>
          <w:szCs w:val="24"/>
        </w:rPr>
        <w:t xml:space="preserve"> na obveze za mirovinsko osiguranje, poreze te obveze za plaće i obveze prema dobavljačima</w:t>
      </w:r>
      <w:r w:rsidR="007A5B75" w:rsidRPr="00C800ED">
        <w:rPr>
          <w:rFonts w:ascii="Times New Roman" w:hAnsi="Times New Roman"/>
          <w:sz w:val="24"/>
          <w:szCs w:val="24"/>
        </w:rPr>
        <w:t xml:space="preserve">, </w:t>
      </w:r>
      <w:r w:rsidR="00E10CE5" w:rsidRPr="00C800ED">
        <w:rPr>
          <w:rFonts w:ascii="Times New Roman" w:hAnsi="Times New Roman"/>
          <w:sz w:val="24"/>
          <w:szCs w:val="24"/>
        </w:rPr>
        <w:t xml:space="preserve">te </w:t>
      </w:r>
      <w:r w:rsidR="00D95B72" w:rsidRPr="00C800ED">
        <w:rPr>
          <w:rFonts w:ascii="Times New Roman" w:hAnsi="Times New Roman"/>
          <w:sz w:val="24"/>
          <w:szCs w:val="24"/>
        </w:rPr>
        <w:t>Ugovoru o osiguranju jamčevine (KLASA: 400-09/15-01/03, URBROJ: 2182/01-01/1-16-4) između Grada Šibenika i Erste&amp;Steiermarkische bank d.d., Grad Šibenik je jamčio u visini 80% glavnice kredita (najviše do iznosa 4.640.000,00 kn</w:t>
      </w:r>
      <w:r w:rsidR="00B625FB" w:rsidRPr="00C800ED">
        <w:rPr>
          <w:rFonts w:ascii="Times New Roman" w:hAnsi="Times New Roman"/>
          <w:sz w:val="24"/>
          <w:szCs w:val="24"/>
        </w:rPr>
        <w:t xml:space="preserve"> sukladno Očitovanju Ministarstva financija u svezi čl. 5. stavka 2. Zakona o državnim potporama „Narodne novine“ broj 47/2014</w:t>
      </w:r>
      <w:r w:rsidR="00D95B72" w:rsidRPr="00C800ED">
        <w:rPr>
          <w:rFonts w:ascii="Times New Roman" w:hAnsi="Times New Roman"/>
          <w:sz w:val="24"/>
          <w:szCs w:val="24"/>
        </w:rPr>
        <w:t xml:space="preserve">) uvećano za kamate, naknade i troškove.  </w:t>
      </w:r>
    </w:p>
    <w:p w14:paraId="44CA808B" w14:textId="77777777" w:rsidR="004D141E" w:rsidRPr="00C800ED" w:rsidRDefault="004D141E" w:rsidP="00D95B72">
      <w:pPr>
        <w:autoSpaceDE w:val="0"/>
        <w:autoSpaceDN w:val="0"/>
        <w:adjustRightInd w:val="0"/>
        <w:spacing w:after="0" w:line="240" w:lineRule="auto"/>
        <w:jc w:val="both"/>
        <w:rPr>
          <w:rFonts w:ascii="Times New Roman" w:hAnsi="Times New Roman"/>
          <w:sz w:val="24"/>
          <w:szCs w:val="24"/>
        </w:rPr>
      </w:pPr>
    </w:p>
    <w:p w14:paraId="345DD725" w14:textId="36D82DFE" w:rsidR="006C4DD7" w:rsidRPr="00C800ED" w:rsidRDefault="00D95B72" w:rsidP="00B30CD2">
      <w:pPr>
        <w:autoSpaceDE w:val="0"/>
        <w:autoSpaceDN w:val="0"/>
        <w:adjustRightInd w:val="0"/>
        <w:spacing w:after="0" w:line="240" w:lineRule="auto"/>
        <w:jc w:val="both"/>
        <w:rPr>
          <w:rFonts w:ascii="Times New Roman" w:hAnsi="Times New Roman"/>
          <w:color w:val="FF0000"/>
          <w:sz w:val="24"/>
          <w:szCs w:val="24"/>
        </w:rPr>
      </w:pPr>
      <w:r w:rsidRPr="00C800ED">
        <w:rPr>
          <w:rFonts w:ascii="Times New Roman" w:hAnsi="Times New Roman"/>
          <w:sz w:val="24"/>
          <w:szCs w:val="24"/>
        </w:rPr>
        <w:t>Na dan 30. lipnja 2017. godine partija kredita dužnika HNK Šibenik s.</w:t>
      </w:r>
      <w:r w:rsidR="00DA4F41" w:rsidRPr="00C800ED">
        <w:rPr>
          <w:rFonts w:ascii="Times New Roman" w:hAnsi="Times New Roman"/>
          <w:sz w:val="24"/>
          <w:szCs w:val="24"/>
        </w:rPr>
        <w:t xml:space="preserve"> </w:t>
      </w:r>
      <w:r w:rsidRPr="00C800ED">
        <w:rPr>
          <w:rFonts w:ascii="Times New Roman" w:hAnsi="Times New Roman"/>
          <w:sz w:val="24"/>
          <w:szCs w:val="24"/>
        </w:rPr>
        <w:t>d.d. je zatvorena, odnosno kredit je u cijelosti otplaćen slijedom čega banka nema potraživanja prema Gradu Šibeniku temeljem Ugovora o osiguranju jamčevine tako da u izvještajnom razdoblju nije bilo izvršenih plaćanja po danom jamstvu, ali ima formirano potraživanje po protestiranom jamstvu.</w:t>
      </w:r>
      <w:r w:rsidR="00E10CE5" w:rsidRPr="00C800ED">
        <w:rPr>
          <w:rFonts w:ascii="Times New Roman" w:hAnsi="Times New Roman"/>
          <w:sz w:val="24"/>
          <w:szCs w:val="24"/>
        </w:rPr>
        <w:t xml:space="preserve"> Na temelju članka 32. Statuta Grad</w:t>
      </w:r>
      <w:r w:rsidR="00332C5F" w:rsidRPr="00C800ED">
        <w:rPr>
          <w:rFonts w:ascii="Times New Roman" w:hAnsi="Times New Roman"/>
          <w:sz w:val="24"/>
          <w:szCs w:val="24"/>
        </w:rPr>
        <w:t>a</w:t>
      </w:r>
      <w:r w:rsidR="00E10CE5" w:rsidRPr="00C800ED">
        <w:rPr>
          <w:rFonts w:ascii="Times New Roman" w:hAnsi="Times New Roman"/>
          <w:sz w:val="24"/>
          <w:szCs w:val="24"/>
        </w:rPr>
        <w:t xml:space="preserve"> Šibenika („Službeni glasnik Grada Šibenika“ broj 8/10</w:t>
      </w:r>
      <w:r w:rsidR="00332C5F" w:rsidRPr="00C800ED">
        <w:rPr>
          <w:rFonts w:ascii="Times New Roman" w:hAnsi="Times New Roman"/>
          <w:sz w:val="24"/>
          <w:szCs w:val="24"/>
        </w:rPr>
        <w:t>, 5712, 2/13, 2/18, 8/18 – pročišćeni tekst i 2/20), Gradsko vijeće Grada Šibenika je na 20. sjednici od 16. lipnja 2020. godine donijelo Odluku o izmjeni Odluke o davanju jamstva za kreditno zaduženje Hrvatskog nogometnog kluba Šibenika s.</w:t>
      </w:r>
      <w:r w:rsidR="00B625FB" w:rsidRPr="00C800ED">
        <w:rPr>
          <w:rFonts w:ascii="Times New Roman" w:hAnsi="Times New Roman"/>
          <w:sz w:val="24"/>
          <w:szCs w:val="24"/>
        </w:rPr>
        <w:t xml:space="preserve"> </w:t>
      </w:r>
      <w:r w:rsidR="00332C5F" w:rsidRPr="00C800ED">
        <w:rPr>
          <w:rFonts w:ascii="Times New Roman" w:hAnsi="Times New Roman"/>
          <w:sz w:val="24"/>
          <w:szCs w:val="24"/>
        </w:rPr>
        <w:t>d.</w:t>
      </w:r>
      <w:r w:rsidR="00B625FB" w:rsidRPr="00C800ED">
        <w:rPr>
          <w:rFonts w:ascii="Times New Roman" w:hAnsi="Times New Roman"/>
          <w:sz w:val="24"/>
          <w:szCs w:val="24"/>
        </w:rPr>
        <w:t xml:space="preserve"> </w:t>
      </w:r>
      <w:r w:rsidR="00332C5F" w:rsidRPr="00C800ED">
        <w:rPr>
          <w:rFonts w:ascii="Times New Roman" w:hAnsi="Times New Roman"/>
          <w:sz w:val="24"/>
          <w:szCs w:val="24"/>
        </w:rPr>
        <w:t>d. u kojem se izm</w:t>
      </w:r>
      <w:r w:rsidR="00B625FB" w:rsidRPr="00C800ED">
        <w:rPr>
          <w:rFonts w:ascii="Times New Roman" w:hAnsi="Times New Roman"/>
          <w:sz w:val="24"/>
          <w:szCs w:val="24"/>
        </w:rPr>
        <w:t>i</w:t>
      </w:r>
      <w:r w:rsidR="00332C5F" w:rsidRPr="00C800ED">
        <w:rPr>
          <w:rFonts w:ascii="Times New Roman" w:hAnsi="Times New Roman"/>
          <w:sz w:val="24"/>
          <w:szCs w:val="24"/>
        </w:rPr>
        <w:t xml:space="preserve">jenio krajnji rok namirenja tražbine </w:t>
      </w:r>
      <w:r w:rsidR="00F35806" w:rsidRPr="00C800ED">
        <w:rPr>
          <w:rFonts w:ascii="Times New Roman" w:hAnsi="Times New Roman"/>
          <w:sz w:val="24"/>
          <w:szCs w:val="24"/>
        </w:rPr>
        <w:t xml:space="preserve">po osnovi protestiranog jamstva </w:t>
      </w:r>
      <w:r w:rsidR="00332C5F" w:rsidRPr="00C800ED">
        <w:rPr>
          <w:rFonts w:ascii="Times New Roman" w:hAnsi="Times New Roman"/>
          <w:sz w:val="24"/>
          <w:szCs w:val="24"/>
        </w:rPr>
        <w:t>od 5 godina s rokom tražbine od 10 godina (KLASA: 400-09/20-01/01, URBROJ: 2182701-06-20-3)</w:t>
      </w:r>
      <w:r w:rsidR="00F35806" w:rsidRPr="00C800ED">
        <w:rPr>
          <w:rFonts w:ascii="Times New Roman" w:hAnsi="Times New Roman"/>
          <w:sz w:val="24"/>
          <w:szCs w:val="24"/>
        </w:rPr>
        <w:t xml:space="preserve">, odnosno do </w:t>
      </w:r>
      <w:r w:rsidR="00ED3057" w:rsidRPr="00C800ED">
        <w:rPr>
          <w:rFonts w:ascii="Times New Roman" w:hAnsi="Times New Roman"/>
          <w:sz w:val="24"/>
          <w:szCs w:val="24"/>
        </w:rPr>
        <w:t>11</w:t>
      </w:r>
      <w:r w:rsidR="00F35806" w:rsidRPr="00C800ED">
        <w:rPr>
          <w:rFonts w:ascii="Times New Roman" w:hAnsi="Times New Roman"/>
          <w:sz w:val="24"/>
          <w:szCs w:val="24"/>
        </w:rPr>
        <w:t xml:space="preserve">. </w:t>
      </w:r>
      <w:r w:rsidR="003F674A" w:rsidRPr="00C800ED">
        <w:rPr>
          <w:rFonts w:ascii="Times New Roman" w:hAnsi="Times New Roman"/>
          <w:sz w:val="24"/>
          <w:szCs w:val="24"/>
        </w:rPr>
        <w:t>srpnja</w:t>
      </w:r>
      <w:r w:rsidR="00F35806" w:rsidRPr="00C800ED">
        <w:rPr>
          <w:rFonts w:ascii="Times New Roman" w:hAnsi="Times New Roman"/>
          <w:sz w:val="24"/>
          <w:szCs w:val="24"/>
        </w:rPr>
        <w:t xml:space="preserve"> 202</w:t>
      </w:r>
      <w:r w:rsidR="00ED3057" w:rsidRPr="00C800ED">
        <w:rPr>
          <w:rFonts w:ascii="Times New Roman" w:hAnsi="Times New Roman"/>
          <w:sz w:val="24"/>
          <w:szCs w:val="24"/>
        </w:rPr>
        <w:t>6</w:t>
      </w:r>
      <w:r w:rsidR="00F35806" w:rsidRPr="00C800ED">
        <w:rPr>
          <w:rFonts w:ascii="Times New Roman" w:hAnsi="Times New Roman"/>
          <w:sz w:val="24"/>
          <w:szCs w:val="24"/>
        </w:rPr>
        <w:t>. godine.</w:t>
      </w:r>
    </w:p>
    <w:p w14:paraId="615B3366" w14:textId="77777777" w:rsidR="00332C5F" w:rsidRDefault="00332C5F" w:rsidP="00D95B72">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14:paraId="2A73CC38" w14:textId="77777777" w:rsidR="003869F3" w:rsidRDefault="003869F3" w:rsidP="00D95B72">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14:paraId="1CB7EF14" w14:textId="77777777" w:rsidR="003869F3" w:rsidRDefault="003869F3" w:rsidP="00D95B72">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14:paraId="720063D3" w14:textId="77777777" w:rsidR="003869F3" w:rsidRDefault="003869F3" w:rsidP="00D95B72">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14:paraId="3FD49FFB" w14:textId="77777777" w:rsidR="003869F3" w:rsidRDefault="003869F3" w:rsidP="00D95B72">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14:paraId="33499F61" w14:textId="77777777" w:rsidR="003869F3" w:rsidRDefault="003869F3" w:rsidP="00D95B72">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14:paraId="40CC6E24" w14:textId="77777777" w:rsidR="003869F3" w:rsidRDefault="003869F3" w:rsidP="00D95B72">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14:paraId="06DF3FFC" w14:textId="77777777" w:rsidR="003869F3" w:rsidRDefault="003869F3" w:rsidP="00D95B72">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14:paraId="32A7608B" w14:textId="77777777" w:rsidR="003869F3" w:rsidRDefault="003869F3" w:rsidP="00D95B72">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14:paraId="692A3C50" w14:textId="77777777" w:rsidR="003869F3" w:rsidRDefault="003869F3" w:rsidP="00D95B72">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14:paraId="2D5085D3" w14:textId="77777777" w:rsidR="003869F3" w:rsidRPr="00C800ED" w:rsidRDefault="003869F3" w:rsidP="00D95B72">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14:paraId="238A34EE" w14:textId="17E66A19" w:rsidR="00D95B72" w:rsidRDefault="00D95B72" w:rsidP="00D95B72">
      <w:pPr>
        <w:autoSpaceDE w:val="0"/>
        <w:autoSpaceDN w:val="0"/>
        <w:adjustRightInd w:val="0"/>
        <w:spacing w:after="0" w:line="240" w:lineRule="auto"/>
        <w:jc w:val="both"/>
        <w:rPr>
          <w:rFonts w:ascii="Times New Roman" w:eastAsia="Times New Roman" w:hAnsi="Times New Roman"/>
          <w:sz w:val="24"/>
          <w:szCs w:val="24"/>
          <w:lang w:eastAsia="hr-HR"/>
        </w:rPr>
      </w:pPr>
      <w:r w:rsidRPr="00C800ED">
        <w:rPr>
          <w:rFonts w:ascii="Times New Roman" w:eastAsia="Times New Roman" w:hAnsi="Times New Roman"/>
          <w:sz w:val="24"/>
          <w:szCs w:val="24"/>
          <w:lang w:eastAsia="hr-HR"/>
        </w:rPr>
        <w:lastRenderedPageBreak/>
        <w:t xml:space="preserve">U nastavku se daje tabelarni prikaz stanja potraživanja </w:t>
      </w:r>
      <w:r w:rsidR="000D3CE2" w:rsidRPr="00C800ED">
        <w:rPr>
          <w:rFonts w:ascii="Times New Roman" w:eastAsia="Times New Roman" w:hAnsi="Times New Roman"/>
          <w:sz w:val="24"/>
          <w:szCs w:val="24"/>
          <w:lang w:eastAsia="hr-HR"/>
        </w:rPr>
        <w:t xml:space="preserve">Grada Šibenika </w:t>
      </w:r>
      <w:r w:rsidRPr="00C800ED">
        <w:rPr>
          <w:rFonts w:ascii="Times New Roman" w:eastAsia="Times New Roman" w:hAnsi="Times New Roman"/>
          <w:sz w:val="24"/>
          <w:szCs w:val="24"/>
          <w:lang w:eastAsia="hr-HR"/>
        </w:rPr>
        <w:t>po protestiran</w:t>
      </w:r>
      <w:r w:rsidR="008D4C71" w:rsidRPr="00C800ED">
        <w:rPr>
          <w:rFonts w:ascii="Times New Roman" w:eastAsia="Times New Roman" w:hAnsi="Times New Roman"/>
          <w:sz w:val="24"/>
          <w:szCs w:val="24"/>
          <w:lang w:eastAsia="hr-HR"/>
        </w:rPr>
        <w:t>om</w:t>
      </w:r>
      <w:r w:rsidRPr="00C800ED">
        <w:rPr>
          <w:rFonts w:ascii="Times New Roman" w:eastAsia="Times New Roman" w:hAnsi="Times New Roman"/>
          <w:sz w:val="24"/>
          <w:szCs w:val="24"/>
          <w:lang w:eastAsia="hr-HR"/>
        </w:rPr>
        <w:t xml:space="preserve"> jamstv</w:t>
      </w:r>
      <w:r w:rsidR="008D4C71" w:rsidRPr="00C800ED">
        <w:rPr>
          <w:rFonts w:ascii="Times New Roman" w:eastAsia="Times New Roman" w:hAnsi="Times New Roman"/>
          <w:sz w:val="24"/>
          <w:szCs w:val="24"/>
          <w:lang w:eastAsia="hr-HR"/>
        </w:rPr>
        <w:t>u</w:t>
      </w:r>
      <w:r w:rsidRPr="00C800ED">
        <w:rPr>
          <w:rFonts w:ascii="Times New Roman" w:eastAsia="Times New Roman" w:hAnsi="Times New Roman"/>
          <w:sz w:val="24"/>
          <w:szCs w:val="24"/>
          <w:lang w:eastAsia="hr-HR"/>
        </w:rPr>
        <w:t>:</w:t>
      </w:r>
    </w:p>
    <w:p w14:paraId="792D4756" w14:textId="77777777" w:rsidR="006C4DD7" w:rsidRPr="00C800ED" w:rsidRDefault="006C4DD7" w:rsidP="00D95B72">
      <w:pPr>
        <w:autoSpaceDE w:val="0"/>
        <w:autoSpaceDN w:val="0"/>
        <w:adjustRightInd w:val="0"/>
        <w:spacing w:after="0" w:line="240" w:lineRule="auto"/>
        <w:jc w:val="both"/>
        <w:rPr>
          <w:rFonts w:ascii="Times New Roman" w:hAnsi="Times New Roman"/>
          <w:sz w:val="24"/>
          <w:szCs w:val="24"/>
        </w:rPr>
      </w:pPr>
    </w:p>
    <w:p w14:paraId="081D514D" w14:textId="77777777" w:rsidR="00D95B72" w:rsidRPr="00C800ED" w:rsidRDefault="00D95B72" w:rsidP="00D95B72">
      <w:pPr>
        <w:autoSpaceDE w:val="0"/>
        <w:autoSpaceDN w:val="0"/>
        <w:adjustRightInd w:val="0"/>
        <w:spacing w:after="0" w:line="240" w:lineRule="auto"/>
        <w:ind w:firstLine="708"/>
        <w:jc w:val="both"/>
        <w:rPr>
          <w:rFonts w:ascii="Times New Roman" w:hAnsi="Times New Roman"/>
        </w:rPr>
      </w:pPr>
    </w:p>
    <w:tbl>
      <w:tblPr>
        <w:tblW w:w="13804" w:type="dxa"/>
        <w:tblInd w:w="118" w:type="dxa"/>
        <w:tblLook w:val="04A0" w:firstRow="1" w:lastRow="0" w:firstColumn="1" w:lastColumn="0" w:noHBand="0" w:noVBand="1"/>
      </w:tblPr>
      <w:tblGrid>
        <w:gridCol w:w="980"/>
        <w:gridCol w:w="5555"/>
        <w:gridCol w:w="3584"/>
        <w:gridCol w:w="3685"/>
      </w:tblGrid>
      <w:tr w:rsidR="00D95B72" w:rsidRPr="00C800ED" w14:paraId="17E4B3E3" w14:textId="77777777" w:rsidTr="00551071">
        <w:trPr>
          <w:trHeight w:val="330"/>
        </w:trPr>
        <w:tc>
          <w:tcPr>
            <w:tcW w:w="13804" w:type="dxa"/>
            <w:gridSpan w:val="4"/>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67C4AB58" w14:textId="77777777" w:rsidR="00D95B72" w:rsidRPr="00C800ED" w:rsidRDefault="00D95B72" w:rsidP="00D95B72">
            <w:pPr>
              <w:spacing w:after="0" w:line="240" w:lineRule="auto"/>
              <w:jc w:val="center"/>
              <w:rPr>
                <w:rFonts w:ascii="Times New Roman" w:eastAsia="Times New Roman" w:hAnsi="Times New Roman"/>
                <w:b/>
                <w:bCs/>
                <w:lang w:eastAsia="hr-HR"/>
              </w:rPr>
            </w:pPr>
          </w:p>
          <w:p w14:paraId="7EEE4DE5" w14:textId="77777777" w:rsidR="00D95B72" w:rsidRPr="00C800ED" w:rsidRDefault="00D95B72" w:rsidP="00D95B72">
            <w:pPr>
              <w:spacing w:after="0" w:line="240" w:lineRule="auto"/>
              <w:jc w:val="center"/>
              <w:rPr>
                <w:rFonts w:ascii="Times New Roman" w:eastAsia="Times New Roman" w:hAnsi="Times New Roman"/>
                <w:b/>
                <w:bCs/>
                <w:lang w:eastAsia="hr-HR"/>
              </w:rPr>
            </w:pPr>
            <w:r w:rsidRPr="00C800ED">
              <w:rPr>
                <w:rFonts w:ascii="Times New Roman" w:eastAsia="Times New Roman" w:hAnsi="Times New Roman"/>
                <w:b/>
                <w:bCs/>
                <w:lang w:eastAsia="hr-HR"/>
              </w:rPr>
              <w:t>POTRAŽIVANJA PO PROTESTIRANOM JAMSTVU</w:t>
            </w:r>
          </w:p>
          <w:p w14:paraId="172F3EDC" w14:textId="77777777" w:rsidR="00D95B72" w:rsidRPr="00C800ED" w:rsidRDefault="00D95B72" w:rsidP="00D95B72">
            <w:pPr>
              <w:spacing w:after="0" w:line="240" w:lineRule="auto"/>
              <w:jc w:val="center"/>
              <w:rPr>
                <w:rFonts w:ascii="Times New Roman" w:eastAsia="Times New Roman" w:hAnsi="Times New Roman"/>
                <w:b/>
                <w:bCs/>
                <w:lang w:eastAsia="hr-HR"/>
              </w:rPr>
            </w:pPr>
          </w:p>
          <w:p w14:paraId="0A8B2A5C" w14:textId="77777777" w:rsidR="00D95B72" w:rsidRPr="00C800ED" w:rsidRDefault="00D95B72" w:rsidP="00D95B72">
            <w:pPr>
              <w:spacing w:after="0" w:line="240" w:lineRule="auto"/>
              <w:jc w:val="center"/>
              <w:rPr>
                <w:rFonts w:ascii="Times New Roman" w:eastAsia="Times New Roman" w:hAnsi="Times New Roman"/>
                <w:b/>
                <w:bCs/>
                <w:lang w:eastAsia="hr-HR"/>
              </w:rPr>
            </w:pPr>
          </w:p>
        </w:tc>
      </w:tr>
      <w:tr w:rsidR="00D95B72" w:rsidRPr="00C800ED" w14:paraId="3C47073B" w14:textId="77777777" w:rsidTr="00551071">
        <w:trPr>
          <w:trHeight w:val="330"/>
        </w:trPr>
        <w:tc>
          <w:tcPr>
            <w:tcW w:w="980"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3BD5C23D" w14:textId="77777777" w:rsidR="00D95B72" w:rsidRPr="00C800ED" w:rsidRDefault="00D95B72" w:rsidP="00D95B72">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Račun</w:t>
            </w:r>
          </w:p>
        </w:tc>
        <w:tc>
          <w:tcPr>
            <w:tcW w:w="9139" w:type="dxa"/>
            <w:gridSpan w:val="2"/>
            <w:tcBorders>
              <w:top w:val="nil"/>
              <w:left w:val="nil"/>
              <w:bottom w:val="single" w:sz="4" w:space="0" w:color="auto"/>
              <w:right w:val="single" w:sz="8" w:space="0" w:color="auto"/>
            </w:tcBorders>
            <w:shd w:val="clear" w:color="auto" w:fill="D9D9D9" w:themeFill="background1" w:themeFillShade="D9"/>
            <w:noWrap/>
            <w:vAlign w:val="center"/>
            <w:hideMark/>
          </w:tcPr>
          <w:p w14:paraId="12896F89" w14:textId="77777777" w:rsidR="00D95B72" w:rsidRPr="00C800ED" w:rsidRDefault="00D95B72" w:rsidP="00D95B72">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Naziv</w:t>
            </w:r>
          </w:p>
        </w:tc>
        <w:tc>
          <w:tcPr>
            <w:tcW w:w="3685" w:type="dxa"/>
            <w:tcBorders>
              <w:top w:val="nil"/>
              <w:left w:val="single" w:sz="8" w:space="0" w:color="auto"/>
              <w:bottom w:val="single" w:sz="4" w:space="0" w:color="auto"/>
              <w:right w:val="single" w:sz="8" w:space="0" w:color="auto"/>
            </w:tcBorders>
            <w:shd w:val="clear" w:color="auto" w:fill="D9D9D9" w:themeFill="background1" w:themeFillShade="D9"/>
            <w:vAlign w:val="center"/>
            <w:hideMark/>
          </w:tcPr>
          <w:p w14:paraId="3D889849" w14:textId="77777777" w:rsidR="00D95B72" w:rsidRPr="00C800ED" w:rsidRDefault="00D95B72" w:rsidP="00D95B72">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 xml:space="preserve">Valuta </w:t>
            </w:r>
            <w:r w:rsidRPr="00C800ED">
              <w:rPr>
                <w:rFonts w:ascii="Times New Roman" w:eastAsia="Times New Roman" w:hAnsi="Times New Roman"/>
                <w:b/>
                <w:bCs/>
                <w:sz w:val="24"/>
                <w:szCs w:val="24"/>
                <w:lang w:eastAsia="hr-HR"/>
              </w:rPr>
              <w:br/>
            </w:r>
          </w:p>
        </w:tc>
      </w:tr>
      <w:tr w:rsidR="00D95B72" w:rsidRPr="00C800ED" w14:paraId="3BF40680" w14:textId="77777777" w:rsidTr="00551071">
        <w:trPr>
          <w:trHeight w:val="585"/>
        </w:trPr>
        <w:tc>
          <w:tcPr>
            <w:tcW w:w="980" w:type="dxa"/>
            <w:tcBorders>
              <w:top w:val="nil"/>
              <w:left w:val="single" w:sz="8" w:space="0" w:color="auto"/>
              <w:bottom w:val="single" w:sz="8" w:space="0" w:color="auto"/>
              <w:right w:val="single" w:sz="4" w:space="0" w:color="auto"/>
            </w:tcBorders>
            <w:shd w:val="clear" w:color="auto" w:fill="auto"/>
            <w:noWrap/>
            <w:vAlign w:val="center"/>
            <w:hideMark/>
          </w:tcPr>
          <w:p w14:paraId="0BED2CB1" w14:textId="77777777" w:rsidR="00D95B72" w:rsidRPr="00C800ED" w:rsidRDefault="00D95B72" w:rsidP="00D95B72">
            <w:pPr>
              <w:spacing w:after="0" w:line="240" w:lineRule="auto"/>
              <w:rPr>
                <w:rFonts w:ascii="Times New Roman" w:eastAsia="Times New Roman" w:hAnsi="Times New Roman"/>
                <w:b/>
                <w:bCs/>
                <w:i/>
                <w:iCs/>
                <w:sz w:val="24"/>
                <w:szCs w:val="24"/>
                <w:lang w:eastAsia="hr-HR"/>
              </w:rPr>
            </w:pPr>
          </w:p>
          <w:p w14:paraId="24D83601" w14:textId="77777777" w:rsidR="00D95B72" w:rsidRPr="00C800ED" w:rsidRDefault="00D95B72" w:rsidP="00D95B72">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i/>
                <w:iCs/>
                <w:sz w:val="24"/>
                <w:szCs w:val="24"/>
                <w:lang w:eastAsia="hr-HR"/>
              </w:rPr>
              <w:t>166</w:t>
            </w:r>
          </w:p>
        </w:tc>
        <w:tc>
          <w:tcPr>
            <w:tcW w:w="9139" w:type="dxa"/>
            <w:gridSpan w:val="2"/>
            <w:tcBorders>
              <w:top w:val="nil"/>
              <w:left w:val="nil"/>
              <w:bottom w:val="single" w:sz="8" w:space="0" w:color="auto"/>
              <w:right w:val="single" w:sz="8" w:space="0" w:color="auto"/>
            </w:tcBorders>
            <w:shd w:val="clear" w:color="auto" w:fill="auto"/>
            <w:vAlign w:val="center"/>
            <w:hideMark/>
          </w:tcPr>
          <w:p w14:paraId="3096EECB" w14:textId="77777777" w:rsidR="00D95B72" w:rsidRPr="00C800ED" w:rsidRDefault="00D95B72" w:rsidP="00D95B72">
            <w:pPr>
              <w:spacing w:after="0" w:line="240" w:lineRule="auto"/>
              <w:jc w:val="both"/>
              <w:rPr>
                <w:rFonts w:ascii="Times New Roman" w:eastAsia="Times New Roman" w:hAnsi="Times New Roman"/>
                <w:b/>
                <w:bCs/>
                <w:i/>
                <w:iCs/>
                <w:strike/>
                <w:sz w:val="24"/>
                <w:szCs w:val="24"/>
                <w:lang w:eastAsia="hr-HR"/>
              </w:rPr>
            </w:pPr>
          </w:p>
          <w:p w14:paraId="2953B119" w14:textId="77777777" w:rsidR="00D95B72" w:rsidRPr="00C800ED" w:rsidRDefault="00D95B72" w:rsidP="00D95B72">
            <w:pPr>
              <w:spacing w:after="0" w:line="240" w:lineRule="auto"/>
              <w:jc w:val="both"/>
              <w:rPr>
                <w:rFonts w:ascii="Times New Roman" w:eastAsia="Times New Roman" w:hAnsi="Times New Roman"/>
                <w:b/>
                <w:bCs/>
                <w:i/>
                <w:iCs/>
                <w:sz w:val="24"/>
                <w:szCs w:val="24"/>
                <w:lang w:eastAsia="hr-HR"/>
              </w:rPr>
            </w:pPr>
            <w:r w:rsidRPr="00C800ED">
              <w:rPr>
                <w:rFonts w:ascii="Times New Roman" w:eastAsia="Times New Roman" w:hAnsi="Times New Roman"/>
                <w:b/>
                <w:bCs/>
                <w:i/>
                <w:iCs/>
                <w:sz w:val="24"/>
                <w:szCs w:val="24"/>
                <w:lang w:eastAsia="hr-HR"/>
              </w:rPr>
              <w:t>Potraživanja za prihode od prodaje proizvoda i robe te pruženih usluga i za povrat po protestiranim jamstvima</w:t>
            </w:r>
          </w:p>
          <w:p w14:paraId="0ABDCD46" w14:textId="77777777" w:rsidR="00D95B72" w:rsidRPr="00C800ED" w:rsidRDefault="00D95B72" w:rsidP="00D95B72">
            <w:pPr>
              <w:spacing w:after="0" w:line="240" w:lineRule="auto"/>
              <w:jc w:val="both"/>
              <w:rPr>
                <w:rFonts w:ascii="Times New Roman" w:eastAsia="Times New Roman" w:hAnsi="Times New Roman"/>
                <w:b/>
                <w:bCs/>
                <w:i/>
                <w:iCs/>
                <w:sz w:val="24"/>
                <w:szCs w:val="24"/>
                <w:lang w:eastAsia="hr-HR"/>
              </w:rPr>
            </w:pPr>
          </w:p>
          <w:p w14:paraId="2E78AAF5" w14:textId="77777777" w:rsidR="00D95B72" w:rsidRPr="00C800ED" w:rsidRDefault="00D95B72" w:rsidP="00D95B72">
            <w:pPr>
              <w:spacing w:after="0" w:line="240" w:lineRule="auto"/>
              <w:jc w:val="both"/>
              <w:rPr>
                <w:rFonts w:ascii="Times New Roman" w:eastAsia="Times New Roman" w:hAnsi="Times New Roman"/>
                <w:b/>
                <w:bCs/>
                <w:i/>
                <w:iCs/>
                <w:sz w:val="24"/>
                <w:szCs w:val="24"/>
                <w:lang w:eastAsia="hr-HR"/>
              </w:rPr>
            </w:pPr>
          </w:p>
        </w:tc>
        <w:tc>
          <w:tcPr>
            <w:tcW w:w="3685" w:type="dxa"/>
            <w:tcBorders>
              <w:left w:val="single" w:sz="8" w:space="0" w:color="auto"/>
              <w:bottom w:val="single" w:sz="8" w:space="0" w:color="000000"/>
              <w:right w:val="single" w:sz="8" w:space="0" w:color="auto"/>
            </w:tcBorders>
            <w:shd w:val="clear" w:color="auto" w:fill="auto"/>
            <w:vAlign w:val="center"/>
            <w:hideMark/>
          </w:tcPr>
          <w:p w14:paraId="66433924" w14:textId="77777777" w:rsidR="00D95B72" w:rsidRPr="00C800ED" w:rsidRDefault="00D95B72" w:rsidP="00D95B72">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EUR</w:t>
            </w:r>
          </w:p>
        </w:tc>
      </w:tr>
      <w:tr w:rsidR="00D95B72" w:rsidRPr="00C800ED" w14:paraId="1D202A5D" w14:textId="77777777" w:rsidTr="00551071">
        <w:trPr>
          <w:trHeight w:val="570"/>
        </w:trPr>
        <w:tc>
          <w:tcPr>
            <w:tcW w:w="980" w:type="dxa"/>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1BAA2FF9" w14:textId="77777777" w:rsidR="00D95B72" w:rsidRPr="00C800ED" w:rsidRDefault="00D95B72" w:rsidP="00D95B72">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Red. broj</w:t>
            </w:r>
          </w:p>
        </w:tc>
        <w:tc>
          <w:tcPr>
            <w:tcW w:w="555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6AFF2445" w14:textId="77777777" w:rsidR="00D95B72" w:rsidRPr="00C800ED" w:rsidRDefault="00D95B72" w:rsidP="00D95B72">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Dužnik</w:t>
            </w:r>
          </w:p>
        </w:tc>
        <w:tc>
          <w:tcPr>
            <w:tcW w:w="3581" w:type="dxa"/>
            <w:tcBorders>
              <w:top w:val="single" w:sz="8" w:space="0" w:color="auto"/>
              <w:left w:val="nil"/>
              <w:bottom w:val="single" w:sz="4" w:space="0" w:color="auto"/>
              <w:right w:val="nil"/>
            </w:tcBorders>
            <w:shd w:val="clear" w:color="auto" w:fill="D9D9D9" w:themeFill="background1" w:themeFillShade="D9"/>
            <w:vAlign w:val="center"/>
            <w:hideMark/>
          </w:tcPr>
          <w:p w14:paraId="591F497A" w14:textId="7545DF8C" w:rsidR="00D95B72" w:rsidRPr="00C800ED" w:rsidRDefault="00D95B72" w:rsidP="00D95B72">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Stanje ukupnih potraživanja na 1.1.202</w:t>
            </w:r>
            <w:r w:rsidR="003F674A" w:rsidRPr="00C800ED">
              <w:rPr>
                <w:rFonts w:ascii="Times New Roman" w:eastAsia="Times New Roman" w:hAnsi="Times New Roman"/>
                <w:b/>
                <w:bCs/>
                <w:sz w:val="24"/>
                <w:szCs w:val="24"/>
                <w:lang w:eastAsia="hr-HR"/>
              </w:rPr>
              <w:t>4</w:t>
            </w:r>
            <w:r w:rsidRPr="00C800ED">
              <w:rPr>
                <w:rFonts w:ascii="Times New Roman" w:eastAsia="Times New Roman" w:hAnsi="Times New Roman"/>
                <w:b/>
                <w:bCs/>
                <w:sz w:val="24"/>
                <w:szCs w:val="24"/>
                <w:lang w:eastAsia="hr-HR"/>
              </w:rPr>
              <w:t>.</w:t>
            </w:r>
          </w:p>
        </w:tc>
        <w:tc>
          <w:tcPr>
            <w:tcW w:w="3685"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52A211" w14:textId="0C173E57" w:rsidR="00D95B72" w:rsidRPr="00C800ED" w:rsidRDefault="00D95B72" w:rsidP="00D95B72">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Stanje ukupnih potraživanja na 3</w:t>
            </w:r>
            <w:r w:rsidR="00771F09" w:rsidRPr="00C800ED">
              <w:rPr>
                <w:rFonts w:ascii="Times New Roman" w:eastAsia="Times New Roman" w:hAnsi="Times New Roman"/>
                <w:b/>
                <w:bCs/>
                <w:sz w:val="24"/>
                <w:szCs w:val="24"/>
                <w:lang w:eastAsia="hr-HR"/>
              </w:rPr>
              <w:t>1</w:t>
            </w:r>
            <w:r w:rsidRPr="00C800ED">
              <w:rPr>
                <w:rFonts w:ascii="Times New Roman" w:eastAsia="Times New Roman" w:hAnsi="Times New Roman"/>
                <w:b/>
                <w:bCs/>
                <w:sz w:val="24"/>
                <w:szCs w:val="24"/>
                <w:lang w:eastAsia="hr-HR"/>
              </w:rPr>
              <w:t>.</w:t>
            </w:r>
            <w:r w:rsidR="00771F09" w:rsidRPr="00C800ED">
              <w:rPr>
                <w:rFonts w:ascii="Times New Roman" w:eastAsia="Times New Roman" w:hAnsi="Times New Roman"/>
                <w:b/>
                <w:bCs/>
                <w:sz w:val="24"/>
                <w:szCs w:val="24"/>
                <w:lang w:eastAsia="hr-HR"/>
              </w:rPr>
              <w:t>12</w:t>
            </w:r>
            <w:r w:rsidRPr="00C800ED">
              <w:rPr>
                <w:rFonts w:ascii="Times New Roman" w:eastAsia="Times New Roman" w:hAnsi="Times New Roman"/>
                <w:b/>
                <w:bCs/>
                <w:sz w:val="24"/>
                <w:szCs w:val="24"/>
                <w:lang w:eastAsia="hr-HR"/>
              </w:rPr>
              <w:t>.202</w:t>
            </w:r>
            <w:r w:rsidR="003F674A" w:rsidRPr="00C800ED">
              <w:rPr>
                <w:rFonts w:ascii="Times New Roman" w:eastAsia="Times New Roman" w:hAnsi="Times New Roman"/>
                <w:b/>
                <w:bCs/>
                <w:sz w:val="24"/>
                <w:szCs w:val="24"/>
                <w:lang w:eastAsia="hr-HR"/>
              </w:rPr>
              <w:t>4</w:t>
            </w:r>
            <w:r w:rsidRPr="00C800ED">
              <w:rPr>
                <w:rFonts w:ascii="Times New Roman" w:eastAsia="Times New Roman" w:hAnsi="Times New Roman"/>
                <w:b/>
                <w:bCs/>
                <w:sz w:val="24"/>
                <w:szCs w:val="24"/>
                <w:lang w:eastAsia="hr-HR"/>
              </w:rPr>
              <w:t>.</w:t>
            </w:r>
          </w:p>
        </w:tc>
      </w:tr>
      <w:tr w:rsidR="00D95B72" w:rsidRPr="00C800ED" w14:paraId="4E80A0BF" w14:textId="77777777" w:rsidTr="00551071">
        <w:trPr>
          <w:trHeight w:val="330"/>
        </w:trPr>
        <w:tc>
          <w:tcPr>
            <w:tcW w:w="980" w:type="dxa"/>
            <w:tcBorders>
              <w:top w:val="nil"/>
              <w:left w:val="single" w:sz="8" w:space="0" w:color="auto"/>
              <w:bottom w:val="single" w:sz="4" w:space="0" w:color="auto"/>
              <w:right w:val="single" w:sz="4" w:space="0" w:color="auto"/>
            </w:tcBorders>
            <w:shd w:val="clear" w:color="auto" w:fill="auto"/>
            <w:vAlign w:val="bottom"/>
            <w:hideMark/>
          </w:tcPr>
          <w:p w14:paraId="7605F07F" w14:textId="77777777" w:rsidR="00D95B72" w:rsidRPr="00C800ED" w:rsidRDefault="00D95B72" w:rsidP="00D95B72">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1.</w:t>
            </w:r>
          </w:p>
        </w:tc>
        <w:tc>
          <w:tcPr>
            <w:tcW w:w="5555" w:type="dxa"/>
            <w:tcBorders>
              <w:top w:val="nil"/>
              <w:left w:val="nil"/>
              <w:bottom w:val="single" w:sz="4" w:space="0" w:color="auto"/>
              <w:right w:val="single" w:sz="4" w:space="0" w:color="auto"/>
            </w:tcBorders>
            <w:shd w:val="clear" w:color="auto" w:fill="auto"/>
            <w:noWrap/>
            <w:vAlign w:val="center"/>
            <w:hideMark/>
          </w:tcPr>
          <w:p w14:paraId="5CE8399D" w14:textId="77777777" w:rsidR="00D95B72" w:rsidRPr="00C800ED" w:rsidRDefault="00D95B72" w:rsidP="00D95B72">
            <w:pPr>
              <w:spacing w:after="0" w:line="240" w:lineRule="auto"/>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HNK ŠIBENIK s.d.d. – protestirano jamstvo</w:t>
            </w:r>
          </w:p>
        </w:tc>
        <w:tc>
          <w:tcPr>
            <w:tcW w:w="3581" w:type="dxa"/>
            <w:tcBorders>
              <w:top w:val="nil"/>
              <w:left w:val="nil"/>
              <w:bottom w:val="single" w:sz="4" w:space="0" w:color="auto"/>
              <w:right w:val="single" w:sz="4" w:space="0" w:color="auto"/>
            </w:tcBorders>
            <w:shd w:val="clear" w:color="auto" w:fill="auto"/>
            <w:vAlign w:val="center"/>
            <w:hideMark/>
          </w:tcPr>
          <w:p w14:paraId="53F71114" w14:textId="77777777" w:rsidR="00D95B72" w:rsidRPr="00C800ED" w:rsidRDefault="00D95B72" w:rsidP="00D95B72">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530.367,14</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14:paraId="48570C53" w14:textId="77777777" w:rsidR="00D95B72" w:rsidRPr="00C800ED" w:rsidRDefault="00D95B72" w:rsidP="00D95B72">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sz w:val="24"/>
                <w:szCs w:val="24"/>
                <w:lang w:eastAsia="hr-HR"/>
              </w:rPr>
              <w:t>530.367,14</w:t>
            </w:r>
          </w:p>
        </w:tc>
      </w:tr>
      <w:tr w:rsidR="00D95B72" w:rsidRPr="00C800ED" w14:paraId="38EA213C" w14:textId="77777777" w:rsidTr="00551071">
        <w:trPr>
          <w:trHeight w:val="330"/>
        </w:trPr>
        <w:tc>
          <w:tcPr>
            <w:tcW w:w="6535"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7A39C00" w14:textId="77777777" w:rsidR="00D95B72" w:rsidRPr="00C800ED" w:rsidRDefault="00D95B72" w:rsidP="00D95B72">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UKUPNO</w:t>
            </w:r>
          </w:p>
        </w:tc>
        <w:tc>
          <w:tcPr>
            <w:tcW w:w="3581" w:type="dxa"/>
            <w:tcBorders>
              <w:top w:val="single" w:sz="8" w:space="0" w:color="auto"/>
              <w:left w:val="nil"/>
              <w:bottom w:val="single" w:sz="8" w:space="0" w:color="auto"/>
              <w:right w:val="single" w:sz="8" w:space="0" w:color="auto"/>
            </w:tcBorders>
            <w:shd w:val="clear" w:color="auto" w:fill="auto"/>
            <w:noWrap/>
            <w:vAlign w:val="bottom"/>
            <w:hideMark/>
          </w:tcPr>
          <w:p w14:paraId="1AA472F6" w14:textId="77777777" w:rsidR="00D95B72" w:rsidRPr="00C800ED" w:rsidRDefault="00D95B72" w:rsidP="00D95B72">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530.367,14</w:t>
            </w:r>
          </w:p>
        </w:tc>
        <w:tc>
          <w:tcPr>
            <w:tcW w:w="3685" w:type="dxa"/>
            <w:tcBorders>
              <w:top w:val="single" w:sz="8" w:space="0" w:color="auto"/>
              <w:left w:val="nil"/>
              <w:bottom w:val="single" w:sz="8" w:space="0" w:color="auto"/>
              <w:right w:val="single" w:sz="8" w:space="0" w:color="auto"/>
            </w:tcBorders>
            <w:shd w:val="clear" w:color="auto" w:fill="auto"/>
            <w:noWrap/>
            <w:vAlign w:val="bottom"/>
            <w:hideMark/>
          </w:tcPr>
          <w:p w14:paraId="31DAFB5E" w14:textId="77777777" w:rsidR="00D95B72" w:rsidRPr="00C800ED" w:rsidRDefault="00D95B72" w:rsidP="00D95B72">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530.367,14</w:t>
            </w:r>
          </w:p>
        </w:tc>
      </w:tr>
    </w:tbl>
    <w:p w14:paraId="733A2455" w14:textId="77777777" w:rsidR="00FC0AA5" w:rsidRPr="00C800ED" w:rsidRDefault="00FC0AA5" w:rsidP="00D95B72">
      <w:pPr>
        <w:autoSpaceDE w:val="0"/>
        <w:autoSpaceDN w:val="0"/>
        <w:adjustRightInd w:val="0"/>
        <w:spacing w:after="0" w:line="240" w:lineRule="auto"/>
        <w:jc w:val="both"/>
        <w:rPr>
          <w:rFonts w:ascii="Times New Roman" w:hAnsi="Times New Roman"/>
        </w:rPr>
      </w:pPr>
    </w:p>
    <w:p w14:paraId="0A936120" w14:textId="497AEC67" w:rsidR="003025DB" w:rsidRPr="003869F3" w:rsidRDefault="00271F84" w:rsidP="00B56BFA">
      <w:pPr>
        <w:autoSpaceDE w:val="0"/>
        <w:autoSpaceDN w:val="0"/>
        <w:adjustRightInd w:val="0"/>
        <w:spacing w:after="0" w:line="240" w:lineRule="auto"/>
        <w:jc w:val="both"/>
        <w:rPr>
          <w:rFonts w:ascii="Times New Roman" w:hAnsi="Times New Roman"/>
          <w:sz w:val="24"/>
          <w:szCs w:val="24"/>
        </w:rPr>
      </w:pPr>
      <w:r w:rsidRPr="003869F3">
        <w:rPr>
          <w:rFonts w:ascii="Times New Roman" w:hAnsi="Times New Roman"/>
          <w:sz w:val="24"/>
          <w:szCs w:val="24"/>
        </w:rPr>
        <w:t>Proračunski korisnici Grada Šibenika nisu imali aktivnih jamstava niti potraživanja po istima iz prethodnih razdoblja.</w:t>
      </w:r>
    </w:p>
    <w:p w14:paraId="53C60C5C" w14:textId="77777777" w:rsidR="003869F3" w:rsidRDefault="003869F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5AE6A464" w14:textId="5219A375" w:rsidR="00DA0459" w:rsidRDefault="002177E2" w:rsidP="003025DB">
      <w:pPr>
        <w:autoSpaceDE w:val="0"/>
        <w:autoSpaceDN w:val="0"/>
        <w:adjustRightInd w:val="0"/>
        <w:spacing w:after="0" w:line="240" w:lineRule="auto"/>
        <w:jc w:val="both"/>
        <w:rPr>
          <w:rFonts w:ascii="Times New Roman" w:eastAsia="Times New Roman" w:hAnsi="Times New Roman"/>
          <w:sz w:val="24"/>
          <w:szCs w:val="24"/>
          <w:lang w:eastAsia="hr-HR"/>
        </w:rPr>
      </w:pPr>
      <w:r w:rsidRPr="00C800ED">
        <w:rPr>
          <w:rFonts w:ascii="Times New Roman" w:eastAsia="Times New Roman" w:hAnsi="Times New Roman"/>
          <w:sz w:val="24"/>
          <w:szCs w:val="24"/>
          <w:lang w:eastAsia="hr-HR"/>
        </w:rPr>
        <w:t xml:space="preserve">U nastavku se daje </w:t>
      </w:r>
      <w:r w:rsidR="003025DB" w:rsidRPr="00C800ED">
        <w:rPr>
          <w:rFonts w:ascii="Times New Roman" w:eastAsia="Times New Roman" w:hAnsi="Times New Roman"/>
          <w:sz w:val="24"/>
          <w:szCs w:val="24"/>
          <w:lang w:eastAsia="hr-HR"/>
        </w:rPr>
        <w:t>izvješće o otplatama po zaduženju/jamstvu/suglasnostima do 3</w:t>
      </w:r>
      <w:r w:rsidR="00E76BD5" w:rsidRPr="00C800ED">
        <w:rPr>
          <w:rFonts w:ascii="Times New Roman" w:eastAsia="Times New Roman" w:hAnsi="Times New Roman"/>
          <w:sz w:val="24"/>
          <w:szCs w:val="24"/>
          <w:lang w:eastAsia="hr-HR"/>
        </w:rPr>
        <w:t>1</w:t>
      </w:r>
      <w:r w:rsidR="003025DB" w:rsidRPr="00C800ED">
        <w:rPr>
          <w:rFonts w:ascii="Times New Roman" w:eastAsia="Times New Roman" w:hAnsi="Times New Roman"/>
          <w:sz w:val="24"/>
          <w:szCs w:val="24"/>
          <w:lang w:eastAsia="hr-HR"/>
        </w:rPr>
        <w:t xml:space="preserve">. </w:t>
      </w:r>
      <w:r w:rsidR="00E76BD5" w:rsidRPr="00C800ED">
        <w:rPr>
          <w:rFonts w:ascii="Times New Roman" w:eastAsia="Times New Roman" w:hAnsi="Times New Roman"/>
          <w:sz w:val="24"/>
          <w:szCs w:val="24"/>
          <w:lang w:eastAsia="hr-HR"/>
        </w:rPr>
        <w:t>prosinca</w:t>
      </w:r>
      <w:r w:rsidR="003025DB" w:rsidRPr="00C800ED">
        <w:rPr>
          <w:rFonts w:ascii="Times New Roman" w:eastAsia="Times New Roman" w:hAnsi="Times New Roman"/>
          <w:sz w:val="24"/>
          <w:szCs w:val="24"/>
          <w:lang w:eastAsia="hr-HR"/>
        </w:rPr>
        <w:t xml:space="preserve"> 202</w:t>
      </w:r>
      <w:r w:rsidRPr="00C800ED">
        <w:rPr>
          <w:rFonts w:ascii="Times New Roman" w:eastAsia="Times New Roman" w:hAnsi="Times New Roman"/>
          <w:sz w:val="24"/>
          <w:szCs w:val="24"/>
          <w:lang w:eastAsia="hr-HR"/>
        </w:rPr>
        <w:t>4</w:t>
      </w:r>
      <w:r w:rsidR="003025DB" w:rsidRPr="00C800ED">
        <w:rPr>
          <w:rFonts w:ascii="Times New Roman" w:eastAsia="Times New Roman" w:hAnsi="Times New Roman"/>
          <w:sz w:val="24"/>
          <w:szCs w:val="24"/>
          <w:lang w:eastAsia="hr-HR"/>
        </w:rPr>
        <w:t>. godine</w:t>
      </w:r>
      <w:r w:rsidR="003869F3">
        <w:rPr>
          <w:rFonts w:ascii="Times New Roman" w:eastAsia="Times New Roman" w:hAnsi="Times New Roman"/>
          <w:sz w:val="24"/>
          <w:szCs w:val="24"/>
          <w:lang w:eastAsia="hr-HR"/>
        </w:rPr>
        <w:t>.</w:t>
      </w:r>
    </w:p>
    <w:p w14:paraId="418F5D4A" w14:textId="77777777" w:rsidR="00876793"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3371CE5D" w14:textId="77777777" w:rsidR="00876793"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09434D82" w14:textId="77777777" w:rsidR="00876793"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24DE7BC1" w14:textId="77777777" w:rsidR="00876793"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237B98F0" w14:textId="77777777" w:rsidR="00876793"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3AF3072B" w14:textId="77777777" w:rsidR="00876793"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3B63C85E" w14:textId="77777777" w:rsidR="00876793"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7855CC7E" w14:textId="77777777" w:rsidR="00876793"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35E74B6F" w14:textId="77777777" w:rsidR="00876793"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5D2D42D2" w14:textId="77777777" w:rsidR="00876793"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5E9D3F87" w14:textId="77777777" w:rsidR="00876793"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4634D073" w14:textId="77777777" w:rsidR="00876793"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410F3578" w14:textId="77777777" w:rsidR="00876793"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60CD0B58" w14:textId="77777777" w:rsidR="00876793" w:rsidRPr="00C800ED" w:rsidRDefault="00876793"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240F15E3" w14:textId="77777777" w:rsidR="00DA0459" w:rsidRPr="00C800ED" w:rsidRDefault="00DA0459" w:rsidP="003025DB">
      <w:pPr>
        <w:autoSpaceDE w:val="0"/>
        <w:autoSpaceDN w:val="0"/>
        <w:adjustRightInd w:val="0"/>
        <w:spacing w:after="0" w:line="240" w:lineRule="auto"/>
        <w:jc w:val="both"/>
        <w:rPr>
          <w:rFonts w:ascii="Times New Roman" w:eastAsia="Times New Roman" w:hAnsi="Times New Roman"/>
          <w:sz w:val="24"/>
          <w:szCs w:val="24"/>
          <w:lang w:eastAsia="hr-HR"/>
        </w:rPr>
      </w:pPr>
    </w:p>
    <w:p w14:paraId="2EB906A1" w14:textId="77777777" w:rsidR="002A4CC3" w:rsidRPr="00C800ED" w:rsidRDefault="002A4CC3" w:rsidP="002A4CC3">
      <w:pPr>
        <w:pStyle w:val="Naslov7"/>
        <w:ind w:firstLine="142"/>
        <w:jc w:val="right"/>
        <w:rPr>
          <w:rFonts w:ascii="Arial Narrow" w:hAnsi="Arial Narrow"/>
          <w:sz w:val="24"/>
        </w:rPr>
      </w:pPr>
      <w:r w:rsidRPr="00C800ED">
        <w:rPr>
          <w:rFonts w:ascii="Arial Narrow" w:hAnsi="Arial Narrow"/>
          <w:sz w:val="24"/>
          <w:bdr w:val="single" w:sz="4" w:space="0" w:color="auto"/>
        </w:rPr>
        <w:t>Obrazac IZJS</w:t>
      </w:r>
      <w:r w:rsidRPr="00C800ED">
        <w:rPr>
          <w:rFonts w:ascii="Arial Narrow" w:hAnsi="Arial Narrow"/>
          <w:sz w:val="24"/>
        </w:rPr>
        <w:t xml:space="preserve"> </w:t>
      </w:r>
      <w:r w:rsidRPr="00C800ED">
        <w:rPr>
          <w:rFonts w:ascii="Arial Narrow" w:hAnsi="Arial Narrow"/>
          <w:sz w:val="24"/>
        </w:rPr>
        <w:tab/>
      </w:r>
    </w:p>
    <w:p w14:paraId="0B40141A" w14:textId="77777777" w:rsidR="002A4CC3" w:rsidRPr="00C800ED" w:rsidRDefault="002A4CC3" w:rsidP="002A4CC3">
      <w:pPr>
        <w:rPr>
          <w:rFonts w:ascii="Arial Narrow" w:hAnsi="Arial Narrow"/>
        </w:rPr>
      </w:pPr>
    </w:p>
    <w:p w14:paraId="344FD31B" w14:textId="77777777" w:rsidR="002A4CC3" w:rsidRPr="00C800ED" w:rsidRDefault="002A4CC3" w:rsidP="002A4CC3">
      <w:pPr>
        <w:pStyle w:val="Naslov7"/>
        <w:rPr>
          <w:rFonts w:ascii="Arial Narrow" w:hAnsi="Arial Narrow"/>
          <w:iCs/>
        </w:rPr>
      </w:pPr>
      <w:r w:rsidRPr="00C800ED">
        <w:rPr>
          <w:rFonts w:ascii="Arial Narrow" w:hAnsi="Arial Narrow"/>
          <w:iCs/>
        </w:rPr>
        <w:t>MINISTARSTVO FINANCIJA - DRŽAVNA RIZNICA</w:t>
      </w:r>
    </w:p>
    <w:p w14:paraId="75628C58" w14:textId="77777777" w:rsidR="002A4CC3" w:rsidRPr="00C800ED" w:rsidRDefault="002A4CC3" w:rsidP="002A4CC3">
      <w:pPr>
        <w:pStyle w:val="Naslov3"/>
        <w:ind w:left="0"/>
        <w:rPr>
          <w:rFonts w:ascii="Arial Narrow" w:hAnsi="Arial Narrow"/>
          <w:i w:val="0"/>
          <w:szCs w:val="22"/>
        </w:rPr>
      </w:pPr>
      <w:r w:rsidRPr="00C800ED">
        <w:rPr>
          <w:rFonts w:ascii="Arial Narrow" w:hAnsi="Arial Narrow"/>
          <w:i w:val="0"/>
          <w:szCs w:val="22"/>
        </w:rPr>
        <w:t>Uprava za pripremu proračuna i financiranje JLP(R)S</w:t>
      </w:r>
    </w:p>
    <w:p w14:paraId="60AF0E7E" w14:textId="77777777" w:rsidR="002A4CC3" w:rsidRPr="00C800ED" w:rsidRDefault="002A4CC3" w:rsidP="002A4CC3">
      <w:pPr>
        <w:rPr>
          <w:rFonts w:ascii="Arial Narrow" w:hAnsi="Arial Narrow"/>
        </w:rPr>
      </w:pPr>
      <w:r w:rsidRPr="00C800ED">
        <w:rPr>
          <w:rFonts w:ascii="Arial Narrow" w:hAnsi="Arial Narrow"/>
        </w:rPr>
        <w:t>Sektor za financiranje JLP(R)S</w:t>
      </w:r>
    </w:p>
    <w:p w14:paraId="36CBE1CC" w14:textId="77777777" w:rsidR="002A4CC3" w:rsidRPr="00C800ED" w:rsidRDefault="002A4CC3" w:rsidP="002A4CC3">
      <w:pPr>
        <w:pStyle w:val="Naslov1"/>
        <w:jc w:val="left"/>
        <w:rPr>
          <w:rFonts w:ascii="Arial Narrow" w:hAnsi="Arial Narrow"/>
          <w:b w:val="0"/>
          <w:bCs w:val="0"/>
          <w:sz w:val="22"/>
          <w:szCs w:val="22"/>
        </w:rPr>
      </w:pPr>
      <w:r w:rsidRPr="00C800ED">
        <w:rPr>
          <w:rFonts w:ascii="Arial Narrow" w:hAnsi="Arial Narrow"/>
          <w:b w:val="0"/>
          <w:bCs w:val="0"/>
          <w:sz w:val="22"/>
          <w:szCs w:val="22"/>
        </w:rPr>
        <w:t>Katančićeva 5, 10000</w:t>
      </w:r>
      <w:r w:rsidRPr="00C800ED">
        <w:rPr>
          <w:rFonts w:ascii="Arial Narrow" w:hAnsi="Arial Narrow"/>
          <w:sz w:val="22"/>
          <w:szCs w:val="22"/>
        </w:rPr>
        <w:t xml:space="preserve"> </w:t>
      </w:r>
      <w:r w:rsidRPr="00C800ED">
        <w:rPr>
          <w:rFonts w:ascii="Arial Narrow" w:hAnsi="Arial Narrow"/>
          <w:b w:val="0"/>
          <w:bCs w:val="0"/>
          <w:sz w:val="22"/>
          <w:szCs w:val="22"/>
        </w:rPr>
        <w:t xml:space="preserve">ZAGREB </w:t>
      </w:r>
    </w:p>
    <w:p w14:paraId="46A229C6" w14:textId="77777777" w:rsidR="002A4CC3" w:rsidRPr="00C800ED" w:rsidRDefault="002A4CC3" w:rsidP="002A4CC3">
      <w:pPr>
        <w:pStyle w:val="Naslov1"/>
        <w:rPr>
          <w:rFonts w:ascii="Arial Narrow" w:hAnsi="Arial Narrow"/>
          <w:b w:val="0"/>
          <w:bCs w:val="0"/>
          <w:sz w:val="24"/>
        </w:rPr>
      </w:pPr>
      <w:r w:rsidRPr="00C800ED">
        <w:rPr>
          <w:rFonts w:ascii="Arial Narrow" w:hAnsi="Arial Narrow"/>
          <w:b w:val="0"/>
          <w:bCs w:val="0"/>
          <w:sz w:val="24"/>
        </w:rPr>
        <w:tab/>
      </w:r>
    </w:p>
    <w:p w14:paraId="56296287" w14:textId="77777777" w:rsidR="002A4CC3" w:rsidRPr="00C800ED" w:rsidRDefault="002A4CC3" w:rsidP="002A4CC3">
      <w:pPr>
        <w:pStyle w:val="Naslov1"/>
        <w:rPr>
          <w:rFonts w:ascii="Arial Narrow" w:hAnsi="Arial Narrow"/>
        </w:rPr>
      </w:pPr>
      <w:r w:rsidRPr="00C800ED">
        <w:rPr>
          <w:rFonts w:ascii="Arial Narrow" w:hAnsi="Arial Narrow"/>
        </w:rPr>
        <w:t>IZVJEŠĆE O ZADUŽENJU / JAMSTVU</w:t>
      </w:r>
      <w:r w:rsidRPr="00C800ED">
        <w:rPr>
          <w:rFonts w:ascii="Arial Narrow" w:hAnsi="Arial Narrow"/>
          <w:vertAlign w:val="superscript"/>
        </w:rPr>
        <w:t>*1</w:t>
      </w:r>
      <w:r w:rsidRPr="00C800ED">
        <w:rPr>
          <w:rFonts w:ascii="Arial Narrow" w:hAnsi="Arial Narrow"/>
        </w:rPr>
        <w:t>/ SUGLASNOSTI</w:t>
      </w:r>
      <w:r w:rsidRPr="00C800ED">
        <w:rPr>
          <w:rFonts w:ascii="Arial Narrow" w:hAnsi="Arial Narrow"/>
          <w:vertAlign w:val="superscript"/>
        </w:rPr>
        <w:t xml:space="preserve">*2 </w:t>
      </w:r>
      <w:r w:rsidRPr="00C800ED">
        <w:rPr>
          <w:rFonts w:ascii="Arial Narrow" w:hAnsi="Arial Narrow"/>
        </w:rPr>
        <w:t>DO 31.12.2024.</w:t>
      </w:r>
    </w:p>
    <w:p w14:paraId="0CB5A778" w14:textId="77777777" w:rsidR="002A4CC3" w:rsidRPr="00C800ED" w:rsidRDefault="002A4CC3" w:rsidP="002A4CC3">
      <w:pPr>
        <w:rPr>
          <w:rFonts w:ascii="Arial Narrow" w:hAnsi="Arial Narrow"/>
        </w:rPr>
      </w:pPr>
    </w:p>
    <w:tbl>
      <w:tblPr>
        <w:tblW w:w="14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
        <w:gridCol w:w="1559"/>
        <w:gridCol w:w="1133"/>
        <w:gridCol w:w="1134"/>
        <w:gridCol w:w="1275"/>
        <w:gridCol w:w="1201"/>
        <w:gridCol w:w="992"/>
        <w:gridCol w:w="1134"/>
        <w:gridCol w:w="1134"/>
        <w:gridCol w:w="1134"/>
        <w:gridCol w:w="1276"/>
        <w:gridCol w:w="1134"/>
        <w:gridCol w:w="1125"/>
      </w:tblGrid>
      <w:tr w:rsidR="002A4CC3" w:rsidRPr="00C800ED" w14:paraId="7C1D31F0" w14:textId="77777777" w:rsidTr="00322D6E">
        <w:trPr>
          <w:cantSplit/>
          <w:trHeight w:val="484"/>
          <w:jc w:val="center"/>
        </w:trPr>
        <w:tc>
          <w:tcPr>
            <w:tcW w:w="494" w:type="dxa"/>
            <w:tcBorders>
              <w:top w:val="single" w:sz="4" w:space="0" w:color="auto"/>
              <w:left w:val="single" w:sz="4" w:space="0" w:color="auto"/>
              <w:right w:val="single" w:sz="4" w:space="0" w:color="auto"/>
            </w:tcBorders>
            <w:shd w:val="clear" w:color="auto" w:fill="E0E0E0"/>
            <w:vAlign w:val="center"/>
          </w:tcPr>
          <w:p w14:paraId="2FE65294" w14:textId="77777777" w:rsidR="002A4CC3" w:rsidRPr="00C800ED" w:rsidRDefault="002A4CC3" w:rsidP="00322D6E">
            <w:pPr>
              <w:jc w:val="center"/>
              <w:rPr>
                <w:rFonts w:ascii="Arial Narrow" w:hAnsi="Arial Narrow"/>
                <w:b/>
                <w:bCs/>
              </w:rPr>
            </w:pPr>
            <w:r w:rsidRPr="00C800ED">
              <w:rPr>
                <w:rFonts w:ascii="Arial Narrow" w:hAnsi="Arial Narrow"/>
                <w:b/>
                <w:bCs/>
              </w:rPr>
              <w:t>I.</w:t>
            </w:r>
          </w:p>
        </w:tc>
        <w:tc>
          <w:tcPr>
            <w:tcW w:w="14231" w:type="dxa"/>
            <w:gridSpan w:val="12"/>
            <w:tcBorders>
              <w:top w:val="single" w:sz="4" w:space="0" w:color="auto"/>
              <w:left w:val="single" w:sz="4" w:space="0" w:color="auto"/>
              <w:right w:val="single" w:sz="4" w:space="0" w:color="auto"/>
            </w:tcBorders>
            <w:shd w:val="clear" w:color="auto" w:fill="E0E0E0"/>
            <w:vAlign w:val="center"/>
          </w:tcPr>
          <w:p w14:paraId="31FAC325" w14:textId="77777777" w:rsidR="002A4CC3" w:rsidRPr="00C800ED" w:rsidRDefault="002A4CC3" w:rsidP="00322D6E">
            <w:pPr>
              <w:rPr>
                <w:rFonts w:ascii="Arial Narrow" w:hAnsi="Arial Narrow"/>
                <w:b/>
                <w:bCs/>
              </w:rPr>
            </w:pPr>
            <w:r w:rsidRPr="00C800ED">
              <w:rPr>
                <w:rFonts w:ascii="Arial Narrow" w:hAnsi="Arial Narrow"/>
                <w:b/>
                <w:bCs/>
              </w:rPr>
              <w:t>Podnositelj izvješća županija/grad/općina</w:t>
            </w:r>
          </w:p>
        </w:tc>
      </w:tr>
      <w:tr w:rsidR="002A4CC3" w:rsidRPr="00C800ED" w14:paraId="11BF6490" w14:textId="77777777" w:rsidTr="00322D6E">
        <w:trPr>
          <w:trHeight w:val="420"/>
          <w:jc w:val="center"/>
        </w:trPr>
        <w:tc>
          <w:tcPr>
            <w:tcW w:w="494" w:type="dxa"/>
            <w:tcBorders>
              <w:left w:val="single" w:sz="4" w:space="0" w:color="auto"/>
            </w:tcBorders>
            <w:vAlign w:val="center"/>
          </w:tcPr>
          <w:p w14:paraId="0711B9AE"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w:t>
            </w:r>
          </w:p>
        </w:tc>
        <w:tc>
          <w:tcPr>
            <w:tcW w:w="1559" w:type="dxa"/>
            <w:vAlign w:val="center"/>
          </w:tcPr>
          <w:p w14:paraId="4E0CF47E" w14:textId="77777777" w:rsidR="002A4CC3" w:rsidRPr="00C800ED" w:rsidRDefault="002A4CC3" w:rsidP="00322D6E">
            <w:pPr>
              <w:rPr>
                <w:rFonts w:ascii="Arial Narrow" w:hAnsi="Arial Narrow"/>
              </w:rPr>
            </w:pPr>
            <w:r w:rsidRPr="00C800ED">
              <w:rPr>
                <w:rFonts w:ascii="Arial Narrow" w:hAnsi="Arial Narrow"/>
              </w:rPr>
              <w:t>Naziv JLP(R)S</w:t>
            </w:r>
          </w:p>
        </w:tc>
        <w:tc>
          <w:tcPr>
            <w:tcW w:w="12672" w:type="dxa"/>
            <w:gridSpan w:val="11"/>
            <w:tcBorders>
              <w:right w:val="single" w:sz="4" w:space="0" w:color="auto"/>
            </w:tcBorders>
            <w:vAlign w:val="center"/>
          </w:tcPr>
          <w:p w14:paraId="620C6D06" w14:textId="77777777" w:rsidR="002A4CC3" w:rsidRPr="00C800ED" w:rsidRDefault="002A4CC3" w:rsidP="00322D6E">
            <w:pPr>
              <w:rPr>
                <w:rFonts w:ascii="Arial Narrow" w:hAnsi="Arial Narrow"/>
                <w:b/>
              </w:rPr>
            </w:pPr>
            <w:r w:rsidRPr="00C800ED">
              <w:rPr>
                <w:rFonts w:ascii="Arial Narrow" w:hAnsi="Arial Narrow"/>
                <w:b/>
              </w:rPr>
              <w:t>GRAD ŠIBENIK</w:t>
            </w:r>
          </w:p>
        </w:tc>
      </w:tr>
      <w:tr w:rsidR="002A4CC3" w:rsidRPr="00C800ED" w14:paraId="437D2000" w14:textId="77777777" w:rsidTr="00322D6E">
        <w:trPr>
          <w:cantSplit/>
          <w:trHeight w:val="397"/>
          <w:jc w:val="center"/>
        </w:trPr>
        <w:tc>
          <w:tcPr>
            <w:tcW w:w="494" w:type="dxa"/>
            <w:tcBorders>
              <w:top w:val="single" w:sz="4" w:space="0" w:color="auto"/>
            </w:tcBorders>
            <w:shd w:val="clear" w:color="auto" w:fill="E0E0E0"/>
            <w:vAlign w:val="center"/>
          </w:tcPr>
          <w:p w14:paraId="76819292" w14:textId="77777777" w:rsidR="002A4CC3" w:rsidRPr="00C800ED" w:rsidRDefault="002A4CC3" w:rsidP="00322D6E">
            <w:pPr>
              <w:jc w:val="center"/>
              <w:rPr>
                <w:rFonts w:ascii="Arial Narrow" w:hAnsi="Arial Narrow"/>
                <w:b/>
                <w:bCs/>
              </w:rPr>
            </w:pPr>
            <w:r w:rsidRPr="00C800ED">
              <w:rPr>
                <w:rFonts w:ascii="Arial Narrow" w:hAnsi="Arial Narrow"/>
                <w:b/>
                <w:bCs/>
              </w:rPr>
              <w:t>II.</w:t>
            </w:r>
          </w:p>
        </w:tc>
        <w:tc>
          <w:tcPr>
            <w:tcW w:w="14231" w:type="dxa"/>
            <w:gridSpan w:val="12"/>
            <w:tcBorders>
              <w:top w:val="single" w:sz="4" w:space="0" w:color="auto"/>
            </w:tcBorders>
            <w:shd w:val="clear" w:color="auto" w:fill="E0E0E0"/>
            <w:vAlign w:val="center"/>
          </w:tcPr>
          <w:p w14:paraId="63E0D5F6" w14:textId="77777777" w:rsidR="002A4CC3" w:rsidRPr="00C800ED" w:rsidRDefault="002A4CC3" w:rsidP="00322D6E">
            <w:pPr>
              <w:rPr>
                <w:rFonts w:ascii="Arial Narrow" w:hAnsi="Arial Narrow"/>
                <w:b/>
                <w:bCs/>
              </w:rPr>
            </w:pPr>
            <w:r w:rsidRPr="00C800ED">
              <w:rPr>
                <w:rFonts w:ascii="Arial Narrow" w:hAnsi="Arial Narrow"/>
                <w:b/>
                <w:bCs/>
              </w:rPr>
              <w:t>Podaci o davatelju kredita/ zajma</w:t>
            </w:r>
          </w:p>
        </w:tc>
      </w:tr>
      <w:tr w:rsidR="002A4CC3" w:rsidRPr="00C800ED" w14:paraId="27DF8ADC" w14:textId="77777777" w:rsidTr="00322D6E">
        <w:trPr>
          <w:trHeight w:val="432"/>
          <w:jc w:val="center"/>
        </w:trPr>
        <w:tc>
          <w:tcPr>
            <w:tcW w:w="494" w:type="dxa"/>
            <w:vAlign w:val="center"/>
          </w:tcPr>
          <w:p w14:paraId="32416D7A"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w:t>
            </w:r>
          </w:p>
        </w:tc>
        <w:tc>
          <w:tcPr>
            <w:tcW w:w="1559" w:type="dxa"/>
            <w:vAlign w:val="center"/>
          </w:tcPr>
          <w:p w14:paraId="1311B41F"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Naziv</w:t>
            </w:r>
          </w:p>
        </w:tc>
        <w:tc>
          <w:tcPr>
            <w:tcW w:w="1133" w:type="dxa"/>
            <w:vAlign w:val="center"/>
          </w:tcPr>
          <w:p w14:paraId="2937B1BA" w14:textId="77777777" w:rsidR="002A4CC3" w:rsidRPr="00C800ED" w:rsidRDefault="002A4CC3" w:rsidP="00322D6E">
            <w:pPr>
              <w:jc w:val="center"/>
              <w:rPr>
                <w:rFonts w:ascii="Arial Narrow" w:hAnsi="Arial Narrow"/>
                <w:color w:val="FF0000"/>
                <w:sz w:val="14"/>
                <w:szCs w:val="14"/>
              </w:rPr>
            </w:pPr>
            <w:r w:rsidRPr="00C800ED">
              <w:rPr>
                <w:rFonts w:ascii="Arial Narrow" w:hAnsi="Arial Narrow"/>
                <w:sz w:val="14"/>
                <w:szCs w:val="14"/>
              </w:rPr>
              <w:t>Ministarstvo financija</w:t>
            </w:r>
          </w:p>
        </w:tc>
        <w:tc>
          <w:tcPr>
            <w:tcW w:w="1134" w:type="dxa"/>
            <w:vAlign w:val="center"/>
          </w:tcPr>
          <w:p w14:paraId="58A9E35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Hrvatska poštanska banka d.o.o.</w:t>
            </w:r>
          </w:p>
        </w:tc>
        <w:tc>
          <w:tcPr>
            <w:tcW w:w="1275" w:type="dxa"/>
            <w:vAlign w:val="center"/>
          </w:tcPr>
          <w:p w14:paraId="0883785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Ministarstvo financija</w:t>
            </w:r>
          </w:p>
        </w:tc>
        <w:tc>
          <w:tcPr>
            <w:tcW w:w="1201" w:type="dxa"/>
            <w:vAlign w:val="center"/>
          </w:tcPr>
          <w:p w14:paraId="36AC857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UniCredit Leasing</w:t>
            </w:r>
          </w:p>
          <w:p w14:paraId="1389C4C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Croatia d.o.o.</w:t>
            </w:r>
          </w:p>
        </w:tc>
        <w:tc>
          <w:tcPr>
            <w:tcW w:w="992" w:type="dxa"/>
          </w:tcPr>
          <w:p w14:paraId="274E10B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UniCredit Leasing</w:t>
            </w:r>
          </w:p>
          <w:p w14:paraId="78E4AFF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Croatia d.o.o.</w:t>
            </w:r>
          </w:p>
        </w:tc>
        <w:tc>
          <w:tcPr>
            <w:tcW w:w="1134" w:type="dxa"/>
            <w:vAlign w:val="center"/>
          </w:tcPr>
          <w:p w14:paraId="7840B03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Erste bank d.d.</w:t>
            </w:r>
          </w:p>
        </w:tc>
        <w:tc>
          <w:tcPr>
            <w:tcW w:w="1134" w:type="dxa"/>
            <w:vAlign w:val="center"/>
          </w:tcPr>
          <w:p w14:paraId="64B4FB1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OTP banka d.d</w:t>
            </w:r>
          </w:p>
        </w:tc>
        <w:tc>
          <w:tcPr>
            <w:tcW w:w="1134" w:type="dxa"/>
            <w:vAlign w:val="center"/>
          </w:tcPr>
          <w:p w14:paraId="0E112B0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UniCredit Leasing</w:t>
            </w:r>
          </w:p>
          <w:p w14:paraId="43AC493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Croatia d.o.o.</w:t>
            </w:r>
          </w:p>
        </w:tc>
        <w:tc>
          <w:tcPr>
            <w:tcW w:w="1276" w:type="dxa"/>
            <w:vAlign w:val="center"/>
          </w:tcPr>
          <w:p w14:paraId="43819A1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UniCredit Leasing</w:t>
            </w:r>
          </w:p>
          <w:p w14:paraId="5E027A9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Croatia d.o.o.</w:t>
            </w:r>
          </w:p>
        </w:tc>
        <w:tc>
          <w:tcPr>
            <w:tcW w:w="1134" w:type="dxa"/>
            <w:vAlign w:val="center"/>
          </w:tcPr>
          <w:p w14:paraId="2026D3B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Porsche leasing d.o.o. Zagreb</w:t>
            </w:r>
          </w:p>
        </w:tc>
        <w:tc>
          <w:tcPr>
            <w:tcW w:w="1125" w:type="dxa"/>
            <w:vAlign w:val="center"/>
          </w:tcPr>
          <w:p w14:paraId="0C94146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PBZ-LEASING d.o.o.</w:t>
            </w:r>
          </w:p>
        </w:tc>
      </w:tr>
      <w:tr w:rsidR="002A4CC3" w:rsidRPr="00C800ED" w14:paraId="49B69026" w14:textId="77777777" w:rsidTr="00322D6E">
        <w:trPr>
          <w:trHeight w:val="503"/>
          <w:jc w:val="center"/>
        </w:trPr>
        <w:tc>
          <w:tcPr>
            <w:tcW w:w="494" w:type="dxa"/>
            <w:vAlign w:val="center"/>
          </w:tcPr>
          <w:p w14:paraId="45DEF2C9"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2.</w:t>
            </w:r>
          </w:p>
        </w:tc>
        <w:tc>
          <w:tcPr>
            <w:tcW w:w="1559" w:type="dxa"/>
            <w:vAlign w:val="center"/>
          </w:tcPr>
          <w:p w14:paraId="1514F332"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Adresa</w:t>
            </w:r>
          </w:p>
        </w:tc>
        <w:tc>
          <w:tcPr>
            <w:tcW w:w="1133" w:type="dxa"/>
            <w:vAlign w:val="center"/>
          </w:tcPr>
          <w:p w14:paraId="5FC28766" w14:textId="77777777" w:rsidR="002A4CC3" w:rsidRPr="00C800ED" w:rsidRDefault="002A4CC3" w:rsidP="00322D6E">
            <w:pPr>
              <w:jc w:val="center"/>
              <w:rPr>
                <w:rFonts w:ascii="Arial Narrow" w:hAnsi="Arial Narrow"/>
                <w:color w:val="FF0000"/>
                <w:sz w:val="14"/>
                <w:szCs w:val="14"/>
              </w:rPr>
            </w:pPr>
            <w:r w:rsidRPr="00C800ED">
              <w:rPr>
                <w:rFonts w:ascii="Arial Narrow" w:hAnsi="Arial Narrow"/>
                <w:sz w:val="14"/>
                <w:szCs w:val="14"/>
              </w:rPr>
              <w:t>Katančićeva 5, Zagreb</w:t>
            </w:r>
          </w:p>
        </w:tc>
        <w:tc>
          <w:tcPr>
            <w:tcW w:w="1134" w:type="dxa"/>
            <w:vAlign w:val="center"/>
          </w:tcPr>
          <w:p w14:paraId="44D143C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Jurišićeva 4, Zagreb</w:t>
            </w:r>
          </w:p>
        </w:tc>
        <w:tc>
          <w:tcPr>
            <w:tcW w:w="1275" w:type="dxa"/>
            <w:vAlign w:val="center"/>
          </w:tcPr>
          <w:p w14:paraId="2B21D61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Katančićeva 5, Zagreb</w:t>
            </w:r>
          </w:p>
        </w:tc>
        <w:tc>
          <w:tcPr>
            <w:tcW w:w="1201" w:type="dxa"/>
            <w:vAlign w:val="center"/>
          </w:tcPr>
          <w:p w14:paraId="4C1F6EB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Samoborska cesta 145, Zagreb</w:t>
            </w:r>
          </w:p>
        </w:tc>
        <w:tc>
          <w:tcPr>
            <w:tcW w:w="992" w:type="dxa"/>
            <w:vAlign w:val="center"/>
          </w:tcPr>
          <w:p w14:paraId="6CE8844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Samoborska cesta 145, Zagreb</w:t>
            </w:r>
          </w:p>
        </w:tc>
        <w:tc>
          <w:tcPr>
            <w:tcW w:w="1134" w:type="dxa"/>
            <w:vAlign w:val="center"/>
          </w:tcPr>
          <w:p w14:paraId="2F279167" w14:textId="77777777" w:rsidR="002A4CC3" w:rsidRPr="00C800ED" w:rsidRDefault="002A4CC3" w:rsidP="00322D6E">
            <w:pPr>
              <w:jc w:val="center"/>
              <w:rPr>
                <w:rFonts w:ascii="Arial Narrow" w:hAnsi="Arial Narrow"/>
                <w:sz w:val="14"/>
                <w:szCs w:val="14"/>
              </w:rPr>
            </w:pPr>
          </w:p>
          <w:p w14:paraId="1C01EEC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Poljana 5,</w:t>
            </w:r>
          </w:p>
          <w:p w14:paraId="1131A09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Šibenik</w:t>
            </w:r>
          </w:p>
          <w:p w14:paraId="37EA43A1" w14:textId="77777777" w:rsidR="002A4CC3" w:rsidRPr="00C800ED" w:rsidRDefault="002A4CC3" w:rsidP="00322D6E">
            <w:pPr>
              <w:jc w:val="center"/>
              <w:rPr>
                <w:rFonts w:ascii="Arial Narrow" w:hAnsi="Arial Narrow"/>
                <w:sz w:val="14"/>
                <w:szCs w:val="14"/>
              </w:rPr>
            </w:pPr>
          </w:p>
        </w:tc>
        <w:tc>
          <w:tcPr>
            <w:tcW w:w="1134" w:type="dxa"/>
            <w:vAlign w:val="center"/>
          </w:tcPr>
          <w:p w14:paraId="3131469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Domovinskog rata 3, Zadar</w:t>
            </w:r>
          </w:p>
        </w:tc>
        <w:tc>
          <w:tcPr>
            <w:tcW w:w="1134" w:type="dxa"/>
            <w:vAlign w:val="center"/>
          </w:tcPr>
          <w:p w14:paraId="4A6EC7A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Samoborska cesta 145, Zagreb</w:t>
            </w:r>
          </w:p>
        </w:tc>
        <w:tc>
          <w:tcPr>
            <w:tcW w:w="1276" w:type="dxa"/>
            <w:vAlign w:val="center"/>
          </w:tcPr>
          <w:p w14:paraId="16EF457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Samoborska cesta 145, Zagreb</w:t>
            </w:r>
          </w:p>
        </w:tc>
        <w:tc>
          <w:tcPr>
            <w:tcW w:w="1134" w:type="dxa"/>
            <w:vAlign w:val="center"/>
          </w:tcPr>
          <w:p w14:paraId="7448A53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Velimira Škorpika 21, Zagreb</w:t>
            </w:r>
          </w:p>
        </w:tc>
        <w:tc>
          <w:tcPr>
            <w:tcW w:w="1125" w:type="dxa"/>
            <w:vAlign w:val="center"/>
          </w:tcPr>
          <w:p w14:paraId="21F8328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Radnička cesta 44, Zagreb</w:t>
            </w:r>
          </w:p>
        </w:tc>
      </w:tr>
      <w:tr w:rsidR="002A4CC3" w:rsidRPr="00C800ED" w14:paraId="25549295" w14:textId="77777777" w:rsidTr="00322D6E">
        <w:trPr>
          <w:cantSplit/>
          <w:trHeight w:val="457"/>
          <w:jc w:val="center"/>
        </w:trPr>
        <w:tc>
          <w:tcPr>
            <w:tcW w:w="494" w:type="dxa"/>
            <w:shd w:val="clear" w:color="auto" w:fill="E0E0E0"/>
            <w:vAlign w:val="center"/>
          </w:tcPr>
          <w:p w14:paraId="7BC4E35C" w14:textId="77777777" w:rsidR="002A4CC3" w:rsidRPr="00C800ED" w:rsidRDefault="002A4CC3" w:rsidP="00322D6E">
            <w:pPr>
              <w:jc w:val="center"/>
              <w:rPr>
                <w:rFonts w:ascii="Arial Narrow" w:hAnsi="Arial Narrow"/>
                <w:b/>
                <w:bCs/>
              </w:rPr>
            </w:pPr>
            <w:r w:rsidRPr="00C800ED">
              <w:rPr>
                <w:rFonts w:ascii="Arial Narrow" w:hAnsi="Arial Narrow"/>
                <w:b/>
                <w:bCs/>
              </w:rPr>
              <w:t>III.</w:t>
            </w:r>
          </w:p>
        </w:tc>
        <w:tc>
          <w:tcPr>
            <w:tcW w:w="13106" w:type="dxa"/>
            <w:gridSpan w:val="11"/>
            <w:shd w:val="clear" w:color="auto" w:fill="E0E0E0"/>
            <w:vAlign w:val="center"/>
          </w:tcPr>
          <w:p w14:paraId="4B532D4B" w14:textId="77777777" w:rsidR="002A4CC3" w:rsidRPr="00C800ED" w:rsidRDefault="002A4CC3" w:rsidP="00322D6E">
            <w:pPr>
              <w:jc w:val="center"/>
              <w:rPr>
                <w:rFonts w:ascii="Arial Narrow" w:hAnsi="Arial Narrow"/>
                <w:b/>
                <w:bCs/>
                <w:color w:val="FF0000"/>
              </w:rPr>
            </w:pPr>
          </w:p>
        </w:tc>
        <w:tc>
          <w:tcPr>
            <w:tcW w:w="1125" w:type="dxa"/>
            <w:shd w:val="clear" w:color="auto" w:fill="E0E0E0"/>
            <w:vAlign w:val="center"/>
          </w:tcPr>
          <w:p w14:paraId="50FD6D3D" w14:textId="77777777" w:rsidR="002A4CC3" w:rsidRPr="00C800ED" w:rsidRDefault="002A4CC3" w:rsidP="00322D6E">
            <w:pPr>
              <w:jc w:val="center"/>
              <w:rPr>
                <w:rFonts w:ascii="Arial Narrow" w:hAnsi="Arial Narrow"/>
                <w:b/>
                <w:bCs/>
              </w:rPr>
            </w:pPr>
          </w:p>
        </w:tc>
      </w:tr>
      <w:tr w:rsidR="002A4CC3" w:rsidRPr="00C800ED" w14:paraId="08392B03" w14:textId="77777777" w:rsidTr="00322D6E">
        <w:trPr>
          <w:trHeight w:val="793"/>
          <w:jc w:val="center"/>
        </w:trPr>
        <w:tc>
          <w:tcPr>
            <w:tcW w:w="494" w:type="dxa"/>
            <w:vAlign w:val="center"/>
          </w:tcPr>
          <w:p w14:paraId="3888144E"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w:t>
            </w:r>
          </w:p>
        </w:tc>
        <w:tc>
          <w:tcPr>
            <w:tcW w:w="1559" w:type="dxa"/>
            <w:vAlign w:val="center"/>
          </w:tcPr>
          <w:p w14:paraId="577FB453"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Vrsta zaduženja</w:t>
            </w:r>
          </w:p>
        </w:tc>
        <w:tc>
          <w:tcPr>
            <w:tcW w:w="1133" w:type="dxa"/>
            <w:vAlign w:val="center"/>
          </w:tcPr>
          <w:p w14:paraId="5935B2A3"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a) zaduženje</w:t>
            </w:r>
          </w:p>
          <w:p w14:paraId="7C12F2EC"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7DFE5485" w14:textId="77777777" w:rsidR="002A4CC3" w:rsidRPr="00C800ED" w:rsidRDefault="002A4CC3" w:rsidP="00322D6E">
            <w:pPr>
              <w:rPr>
                <w:rFonts w:ascii="Arial Narrow" w:hAnsi="Arial Narrow"/>
                <w:color w:val="FF0000"/>
                <w:sz w:val="14"/>
                <w:szCs w:val="14"/>
              </w:rPr>
            </w:pPr>
            <w:r w:rsidRPr="00C800ED">
              <w:rPr>
                <w:rFonts w:ascii="Arial Narrow" w:hAnsi="Arial Narrow"/>
                <w:sz w:val="14"/>
                <w:szCs w:val="14"/>
              </w:rPr>
              <w:lastRenderedPageBreak/>
              <w:t>c) suglasnost</w:t>
            </w:r>
            <w:r w:rsidRPr="00C800ED">
              <w:rPr>
                <w:rFonts w:ascii="Arial Narrow" w:hAnsi="Arial Narrow"/>
                <w:sz w:val="14"/>
                <w:szCs w:val="14"/>
                <w:vertAlign w:val="superscript"/>
              </w:rPr>
              <w:t>*2</w:t>
            </w:r>
          </w:p>
        </w:tc>
        <w:tc>
          <w:tcPr>
            <w:tcW w:w="1134" w:type="dxa"/>
            <w:vAlign w:val="center"/>
          </w:tcPr>
          <w:p w14:paraId="20FD7E36" w14:textId="77777777" w:rsidR="002A4CC3" w:rsidRPr="00C800ED" w:rsidRDefault="002A4CC3" w:rsidP="00322D6E">
            <w:pPr>
              <w:rPr>
                <w:rFonts w:ascii="Arial Narrow" w:hAnsi="Arial Narrow"/>
                <w:sz w:val="14"/>
                <w:szCs w:val="14"/>
              </w:rPr>
            </w:pPr>
            <w:r w:rsidRPr="00C800ED">
              <w:rPr>
                <w:rFonts w:ascii="Arial Narrow" w:hAnsi="Arial Narrow"/>
                <w:sz w:val="14"/>
                <w:szCs w:val="14"/>
              </w:rPr>
              <w:lastRenderedPageBreak/>
              <w:t>a) zaduženje</w:t>
            </w:r>
          </w:p>
          <w:p w14:paraId="37DF95E4"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17860F1E" w14:textId="77777777" w:rsidR="002A4CC3" w:rsidRPr="00C800ED" w:rsidRDefault="002A4CC3" w:rsidP="00322D6E">
            <w:pPr>
              <w:rPr>
                <w:rFonts w:ascii="Arial Narrow" w:hAnsi="Arial Narrow"/>
                <w:sz w:val="14"/>
                <w:szCs w:val="14"/>
              </w:rPr>
            </w:pPr>
            <w:r w:rsidRPr="00C800ED">
              <w:rPr>
                <w:rFonts w:ascii="Arial Narrow" w:hAnsi="Arial Narrow"/>
                <w:sz w:val="14"/>
                <w:szCs w:val="14"/>
              </w:rPr>
              <w:lastRenderedPageBreak/>
              <w:t>c) suglasnost</w:t>
            </w:r>
            <w:r w:rsidRPr="00C800ED">
              <w:rPr>
                <w:rFonts w:ascii="Arial Narrow" w:hAnsi="Arial Narrow"/>
                <w:sz w:val="14"/>
                <w:szCs w:val="14"/>
                <w:vertAlign w:val="superscript"/>
              </w:rPr>
              <w:t>*2</w:t>
            </w:r>
          </w:p>
        </w:tc>
        <w:tc>
          <w:tcPr>
            <w:tcW w:w="1275" w:type="dxa"/>
            <w:vAlign w:val="center"/>
          </w:tcPr>
          <w:p w14:paraId="0CFEA9B9" w14:textId="77777777" w:rsidR="002A4CC3" w:rsidRPr="00C800ED" w:rsidRDefault="002A4CC3" w:rsidP="00322D6E">
            <w:pPr>
              <w:rPr>
                <w:rFonts w:ascii="Arial Narrow" w:hAnsi="Arial Narrow"/>
                <w:sz w:val="14"/>
                <w:szCs w:val="14"/>
              </w:rPr>
            </w:pPr>
          </w:p>
          <w:p w14:paraId="20C1DE0C"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a) zaduženje</w:t>
            </w:r>
          </w:p>
          <w:p w14:paraId="487042E8" w14:textId="77777777" w:rsidR="002A4CC3" w:rsidRPr="00C800ED" w:rsidRDefault="002A4CC3" w:rsidP="00322D6E">
            <w:pPr>
              <w:rPr>
                <w:rFonts w:ascii="Arial Narrow" w:hAnsi="Arial Narrow"/>
                <w:sz w:val="14"/>
                <w:szCs w:val="14"/>
              </w:rPr>
            </w:pPr>
            <w:r w:rsidRPr="00C800ED">
              <w:rPr>
                <w:rFonts w:ascii="Arial Narrow" w:hAnsi="Arial Narrow"/>
                <w:sz w:val="14"/>
                <w:szCs w:val="14"/>
              </w:rPr>
              <w:lastRenderedPageBreak/>
              <w:t>b) jamstvo</w:t>
            </w:r>
            <w:r w:rsidRPr="00C800ED">
              <w:rPr>
                <w:rFonts w:ascii="Arial Narrow" w:hAnsi="Arial Narrow"/>
                <w:sz w:val="14"/>
                <w:szCs w:val="14"/>
                <w:vertAlign w:val="superscript"/>
              </w:rPr>
              <w:t>*1</w:t>
            </w:r>
          </w:p>
          <w:p w14:paraId="15C3A23D"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c) suglasnost</w:t>
            </w:r>
            <w:r w:rsidRPr="00C800ED">
              <w:rPr>
                <w:rFonts w:ascii="Arial Narrow" w:hAnsi="Arial Narrow"/>
                <w:sz w:val="14"/>
                <w:szCs w:val="14"/>
                <w:vertAlign w:val="superscript"/>
              </w:rPr>
              <w:t>*2</w:t>
            </w:r>
          </w:p>
        </w:tc>
        <w:tc>
          <w:tcPr>
            <w:tcW w:w="1201" w:type="dxa"/>
            <w:vAlign w:val="center"/>
          </w:tcPr>
          <w:p w14:paraId="0D33BD7A" w14:textId="77777777" w:rsidR="002A4CC3" w:rsidRPr="00C800ED" w:rsidRDefault="002A4CC3" w:rsidP="00322D6E">
            <w:pPr>
              <w:rPr>
                <w:rFonts w:ascii="Arial Narrow" w:hAnsi="Arial Narrow"/>
                <w:sz w:val="14"/>
                <w:szCs w:val="14"/>
              </w:rPr>
            </w:pPr>
            <w:r w:rsidRPr="00C800ED">
              <w:rPr>
                <w:rFonts w:ascii="Arial Narrow" w:hAnsi="Arial Narrow"/>
                <w:sz w:val="14"/>
                <w:szCs w:val="14"/>
              </w:rPr>
              <w:lastRenderedPageBreak/>
              <w:t>a) zaduženje</w:t>
            </w:r>
          </w:p>
          <w:p w14:paraId="14F8B775"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24A2B795" w14:textId="77777777" w:rsidR="002A4CC3" w:rsidRPr="00C800ED" w:rsidRDefault="002A4CC3" w:rsidP="00322D6E">
            <w:pPr>
              <w:rPr>
                <w:rFonts w:ascii="Arial Narrow" w:hAnsi="Arial Narrow"/>
                <w:sz w:val="14"/>
                <w:szCs w:val="14"/>
              </w:rPr>
            </w:pPr>
            <w:r w:rsidRPr="00C800ED">
              <w:rPr>
                <w:rFonts w:ascii="Arial Narrow" w:hAnsi="Arial Narrow"/>
                <w:color w:val="808080"/>
                <w:sz w:val="14"/>
                <w:szCs w:val="14"/>
              </w:rPr>
              <w:lastRenderedPageBreak/>
              <w:t>c)</w:t>
            </w:r>
            <w:r w:rsidRPr="00C800ED">
              <w:rPr>
                <w:rFonts w:ascii="Arial Narrow" w:hAnsi="Arial Narrow"/>
                <w:sz w:val="14"/>
                <w:szCs w:val="14"/>
              </w:rPr>
              <w:t xml:space="preserve"> suglasnost</w:t>
            </w:r>
            <w:r w:rsidRPr="00C800ED">
              <w:rPr>
                <w:rFonts w:ascii="Arial Narrow" w:hAnsi="Arial Narrow"/>
                <w:sz w:val="14"/>
                <w:szCs w:val="14"/>
                <w:vertAlign w:val="superscript"/>
              </w:rPr>
              <w:t>*2</w:t>
            </w:r>
          </w:p>
        </w:tc>
        <w:tc>
          <w:tcPr>
            <w:tcW w:w="992" w:type="dxa"/>
            <w:vAlign w:val="center"/>
          </w:tcPr>
          <w:p w14:paraId="11698BD3" w14:textId="77777777" w:rsidR="002A4CC3" w:rsidRPr="00C800ED" w:rsidRDefault="002A4CC3" w:rsidP="00322D6E">
            <w:pPr>
              <w:rPr>
                <w:rFonts w:ascii="Arial Narrow" w:hAnsi="Arial Narrow"/>
                <w:sz w:val="14"/>
                <w:szCs w:val="14"/>
              </w:rPr>
            </w:pPr>
            <w:r w:rsidRPr="00C800ED">
              <w:rPr>
                <w:rFonts w:ascii="Arial Narrow" w:hAnsi="Arial Narrow"/>
                <w:sz w:val="14"/>
                <w:szCs w:val="14"/>
              </w:rPr>
              <w:lastRenderedPageBreak/>
              <w:t>a) zaduženje</w:t>
            </w:r>
          </w:p>
          <w:p w14:paraId="1925D613"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5B926820" w14:textId="77777777" w:rsidR="002A4CC3" w:rsidRPr="00C800ED" w:rsidRDefault="002A4CC3" w:rsidP="00322D6E">
            <w:pPr>
              <w:rPr>
                <w:rFonts w:ascii="Arial Narrow" w:hAnsi="Arial Narrow"/>
                <w:sz w:val="14"/>
                <w:szCs w:val="14"/>
              </w:rPr>
            </w:pPr>
            <w:r w:rsidRPr="00C800ED">
              <w:rPr>
                <w:rFonts w:ascii="Arial Narrow" w:hAnsi="Arial Narrow"/>
                <w:color w:val="808080"/>
                <w:sz w:val="14"/>
                <w:szCs w:val="14"/>
              </w:rPr>
              <w:lastRenderedPageBreak/>
              <w:t>c)</w:t>
            </w:r>
            <w:r w:rsidRPr="00C800ED">
              <w:rPr>
                <w:rFonts w:ascii="Arial Narrow" w:hAnsi="Arial Narrow"/>
                <w:sz w:val="14"/>
                <w:szCs w:val="14"/>
              </w:rPr>
              <w:t xml:space="preserve"> suglasnost</w:t>
            </w:r>
            <w:r w:rsidRPr="00C800ED">
              <w:rPr>
                <w:rFonts w:ascii="Arial Narrow" w:hAnsi="Arial Narrow"/>
                <w:sz w:val="14"/>
                <w:szCs w:val="14"/>
                <w:vertAlign w:val="superscript"/>
              </w:rPr>
              <w:t>*2</w:t>
            </w:r>
          </w:p>
        </w:tc>
        <w:tc>
          <w:tcPr>
            <w:tcW w:w="1134" w:type="dxa"/>
            <w:vAlign w:val="center"/>
          </w:tcPr>
          <w:p w14:paraId="1AB16992" w14:textId="77777777" w:rsidR="002A4CC3" w:rsidRPr="00C800ED" w:rsidRDefault="002A4CC3" w:rsidP="00322D6E">
            <w:pPr>
              <w:rPr>
                <w:rFonts w:ascii="Arial Narrow" w:hAnsi="Arial Narrow"/>
                <w:sz w:val="14"/>
                <w:szCs w:val="14"/>
              </w:rPr>
            </w:pPr>
            <w:r w:rsidRPr="00C800ED">
              <w:rPr>
                <w:rFonts w:ascii="Arial Narrow" w:hAnsi="Arial Narrow"/>
                <w:sz w:val="14"/>
                <w:szCs w:val="14"/>
              </w:rPr>
              <w:lastRenderedPageBreak/>
              <w:t>a) zaduženje</w:t>
            </w:r>
          </w:p>
          <w:p w14:paraId="232BC6A1"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616FD7FE" w14:textId="77777777" w:rsidR="002A4CC3" w:rsidRPr="00C800ED" w:rsidRDefault="002A4CC3" w:rsidP="00322D6E">
            <w:pPr>
              <w:rPr>
                <w:rFonts w:ascii="Arial Narrow" w:hAnsi="Arial Narrow"/>
                <w:sz w:val="14"/>
                <w:szCs w:val="14"/>
              </w:rPr>
            </w:pPr>
            <w:r w:rsidRPr="00C800ED">
              <w:rPr>
                <w:rFonts w:ascii="Arial Narrow" w:hAnsi="Arial Narrow"/>
                <w:color w:val="808080"/>
                <w:sz w:val="14"/>
                <w:szCs w:val="14"/>
              </w:rPr>
              <w:lastRenderedPageBreak/>
              <w:t>c)</w:t>
            </w:r>
            <w:r w:rsidRPr="00C800ED">
              <w:rPr>
                <w:rFonts w:ascii="Arial Narrow" w:hAnsi="Arial Narrow"/>
                <w:sz w:val="14"/>
                <w:szCs w:val="14"/>
              </w:rPr>
              <w:t xml:space="preserve"> suglasnost</w:t>
            </w:r>
            <w:r w:rsidRPr="00C800ED">
              <w:rPr>
                <w:rFonts w:ascii="Arial Narrow" w:hAnsi="Arial Narrow"/>
                <w:sz w:val="14"/>
                <w:szCs w:val="14"/>
                <w:vertAlign w:val="superscript"/>
              </w:rPr>
              <w:t>*2</w:t>
            </w:r>
          </w:p>
        </w:tc>
        <w:tc>
          <w:tcPr>
            <w:tcW w:w="1134" w:type="dxa"/>
            <w:vAlign w:val="center"/>
          </w:tcPr>
          <w:p w14:paraId="1ABE0C62" w14:textId="77777777" w:rsidR="002A4CC3" w:rsidRPr="00C800ED" w:rsidRDefault="002A4CC3" w:rsidP="00322D6E">
            <w:pPr>
              <w:rPr>
                <w:rFonts w:ascii="Arial Narrow" w:hAnsi="Arial Narrow"/>
                <w:sz w:val="14"/>
                <w:szCs w:val="14"/>
              </w:rPr>
            </w:pPr>
            <w:r w:rsidRPr="00C800ED">
              <w:rPr>
                <w:rFonts w:ascii="Arial Narrow" w:hAnsi="Arial Narrow"/>
                <w:sz w:val="14"/>
                <w:szCs w:val="14"/>
              </w:rPr>
              <w:lastRenderedPageBreak/>
              <w:t>a) zaduženje</w:t>
            </w:r>
          </w:p>
          <w:p w14:paraId="07EDCEAB"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491E190A" w14:textId="77777777" w:rsidR="002A4CC3" w:rsidRPr="00C800ED" w:rsidRDefault="002A4CC3" w:rsidP="00322D6E">
            <w:pPr>
              <w:rPr>
                <w:rFonts w:ascii="Arial Narrow" w:hAnsi="Arial Narrow"/>
                <w:sz w:val="14"/>
                <w:szCs w:val="14"/>
              </w:rPr>
            </w:pPr>
            <w:r w:rsidRPr="00C800ED">
              <w:rPr>
                <w:rFonts w:ascii="Arial Narrow" w:hAnsi="Arial Narrow"/>
                <w:color w:val="808080"/>
                <w:sz w:val="14"/>
                <w:szCs w:val="14"/>
              </w:rPr>
              <w:lastRenderedPageBreak/>
              <w:t>c)</w:t>
            </w:r>
            <w:r w:rsidRPr="00C800ED">
              <w:rPr>
                <w:rFonts w:ascii="Arial Narrow" w:hAnsi="Arial Narrow"/>
                <w:sz w:val="14"/>
                <w:szCs w:val="14"/>
              </w:rPr>
              <w:t xml:space="preserve"> suglasnost</w:t>
            </w:r>
            <w:r w:rsidRPr="00C800ED">
              <w:rPr>
                <w:rFonts w:ascii="Arial Narrow" w:hAnsi="Arial Narrow"/>
                <w:sz w:val="14"/>
                <w:szCs w:val="14"/>
                <w:vertAlign w:val="superscript"/>
              </w:rPr>
              <w:t>*2</w:t>
            </w:r>
          </w:p>
        </w:tc>
        <w:tc>
          <w:tcPr>
            <w:tcW w:w="1134" w:type="dxa"/>
            <w:vAlign w:val="center"/>
          </w:tcPr>
          <w:p w14:paraId="22B360D6" w14:textId="77777777" w:rsidR="002A4CC3" w:rsidRPr="00C800ED" w:rsidRDefault="002A4CC3" w:rsidP="00322D6E">
            <w:pPr>
              <w:rPr>
                <w:rFonts w:ascii="Arial Narrow" w:hAnsi="Arial Narrow"/>
                <w:sz w:val="14"/>
                <w:szCs w:val="14"/>
              </w:rPr>
            </w:pPr>
          </w:p>
          <w:p w14:paraId="5696C12A"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a) zaduženje</w:t>
            </w:r>
          </w:p>
          <w:p w14:paraId="707D56C6" w14:textId="77777777" w:rsidR="002A4CC3" w:rsidRPr="00C800ED" w:rsidRDefault="002A4CC3" w:rsidP="00322D6E">
            <w:pPr>
              <w:rPr>
                <w:rFonts w:ascii="Arial Narrow" w:hAnsi="Arial Narrow"/>
                <w:sz w:val="14"/>
                <w:szCs w:val="14"/>
              </w:rPr>
            </w:pPr>
            <w:r w:rsidRPr="00C800ED">
              <w:rPr>
                <w:rFonts w:ascii="Arial Narrow" w:hAnsi="Arial Narrow"/>
                <w:sz w:val="14"/>
                <w:szCs w:val="14"/>
              </w:rPr>
              <w:lastRenderedPageBreak/>
              <w:t>b) jamstvo</w:t>
            </w:r>
            <w:r w:rsidRPr="00C800ED">
              <w:rPr>
                <w:rFonts w:ascii="Arial Narrow" w:hAnsi="Arial Narrow"/>
                <w:sz w:val="14"/>
                <w:szCs w:val="14"/>
                <w:vertAlign w:val="superscript"/>
              </w:rPr>
              <w:t>*1</w:t>
            </w:r>
          </w:p>
          <w:p w14:paraId="1376E710" w14:textId="77777777" w:rsidR="002A4CC3" w:rsidRPr="00C800ED" w:rsidRDefault="002A4CC3" w:rsidP="00322D6E">
            <w:pPr>
              <w:rPr>
                <w:rFonts w:ascii="Arial Narrow" w:hAnsi="Arial Narrow"/>
                <w:sz w:val="14"/>
                <w:szCs w:val="14"/>
              </w:rPr>
            </w:pPr>
            <w:r w:rsidRPr="00C800ED">
              <w:rPr>
                <w:rFonts w:ascii="Arial Narrow" w:hAnsi="Arial Narrow"/>
                <w:color w:val="808080"/>
                <w:sz w:val="14"/>
                <w:szCs w:val="14"/>
              </w:rPr>
              <w:t>c)</w:t>
            </w:r>
            <w:r w:rsidRPr="00C800ED">
              <w:rPr>
                <w:rFonts w:ascii="Arial Narrow" w:hAnsi="Arial Narrow"/>
                <w:sz w:val="14"/>
                <w:szCs w:val="14"/>
              </w:rPr>
              <w:t xml:space="preserve"> suglasnost</w:t>
            </w:r>
            <w:r w:rsidRPr="00C800ED">
              <w:rPr>
                <w:rFonts w:ascii="Arial Narrow" w:hAnsi="Arial Narrow"/>
                <w:sz w:val="14"/>
                <w:szCs w:val="14"/>
                <w:vertAlign w:val="superscript"/>
              </w:rPr>
              <w:t>*2</w:t>
            </w:r>
          </w:p>
        </w:tc>
        <w:tc>
          <w:tcPr>
            <w:tcW w:w="1276" w:type="dxa"/>
            <w:vAlign w:val="center"/>
          </w:tcPr>
          <w:p w14:paraId="538B117A" w14:textId="77777777" w:rsidR="002A4CC3" w:rsidRPr="00C800ED" w:rsidRDefault="002A4CC3" w:rsidP="00322D6E">
            <w:pPr>
              <w:rPr>
                <w:rFonts w:ascii="Arial Narrow" w:hAnsi="Arial Narrow"/>
                <w:sz w:val="14"/>
                <w:szCs w:val="14"/>
              </w:rPr>
            </w:pPr>
          </w:p>
          <w:p w14:paraId="192A45CC"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a) zaduženje</w:t>
            </w:r>
          </w:p>
          <w:p w14:paraId="05C459BC" w14:textId="77777777" w:rsidR="002A4CC3" w:rsidRPr="00C800ED" w:rsidRDefault="002A4CC3" w:rsidP="00322D6E">
            <w:pPr>
              <w:rPr>
                <w:rFonts w:ascii="Arial Narrow" w:hAnsi="Arial Narrow"/>
                <w:sz w:val="14"/>
                <w:szCs w:val="14"/>
              </w:rPr>
            </w:pPr>
            <w:r w:rsidRPr="00C800ED">
              <w:rPr>
                <w:rFonts w:ascii="Arial Narrow" w:hAnsi="Arial Narrow"/>
                <w:sz w:val="14"/>
                <w:szCs w:val="14"/>
              </w:rPr>
              <w:lastRenderedPageBreak/>
              <w:t>b) jamstvo</w:t>
            </w:r>
            <w:r w:rsidRPr="00C800ED">
              <w:rPr>
                <w:rFonts w:ascii="Arial Narrow" w:hAnsi="Arial Narrow"/>
                <w:sz w:val="14"/>
                <w:szCs w:val="14"/>
                <w:vertAlign w:val="superscript"/>
              </w:rPr>
              <w:t>*1</w:t>
            </w:r>
          </w:p>
          <w:p w14:paraId="58B344BB"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c) suglasnost</w:t>
            </w:r>
            <w:r w:rsidRPr="00C800ED">
              <w:rPr>
                <w:rFonts w:ascii="Arial Narrow" w:hAnsi="Arial Narrow"/>
                <w:sz w:val="14"/>
                <w:szCs w:val="14"/>
                <w:vertAlign w:val="superscript"/>
              </w:rPr>
              <w:t>*2</w:t>
            </w:r>
          </w:p>
        </w:tc>
        <w:tc>
          <w:tcPr>
            <w:tcW w:w="1134" w:type="dxa"/>
            <w:vAlign w:val="center"/>
          </w:tcPr>
          <w:p w14:paraId="7060A60D" w14:textId="77777777" w:rsidR="002A4CC3" w:rsidRPr="00C800ED" w:rsidRDefault="002A4CC3" w:rsidP="00322D6E">
            <w:pPr>
              <w:rPr>
                <w:rFonts w:ascii="Arial Narrow" w:hAnsi="Arial Narrow"/>
                <w:sz w:val="14"/>
                <w:szCs w:val="14"/>
              </w:rPr>
            </w:pPr>
            <w:r w:rsidRPr="00C800ED">
              <w:rPr>
                <w:rFonts w:ascii="Arial Narrow" w:hAnsi="Arial Narrow"/>
                <w:sz w:val="14"/>
                <w:szCs w:val="14"/>
              </w:rPr>
              <w:lastRenderedPageBreak/>
              <w:t>a) zaduženje</w:t>
            </w:r>
          </w:p>
          <w:p w14:paraId="46CF450C"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1898AECF" w14:textId="77777777" w:rsidR="002A4CC3" w:rsidRPr="00C800ED" w:rsidRDefault="002A4CC3" w:rsidP="00322D6E">
            <w:pPr>
              <w:rPr>
                <w:rFonts w:ascii="Arial Narrow" w:hAnsi="Arial Narrow"/>
                <w:sz w:val="14"/>
                <w:szCs w:val="14"/>
              </w:rPr>
            </w:pPr>
            <w:r w:rsidRPr="00C800ED">
              <w:rPr>
                <w:rFonts w:ascii="Arial Narrow" w:hAnsi="Arial Narrow"/>
                <w:sz w:val="14"/>
                <w:szCs w:val="14"/>
              </w:rPr>
              <w:lastRenderedPageBreak/>
              <w:t>c) suglasnost</w:t>
            </w:r>
            <w:r w:rsidRPr="00C800ED">
              <w:rPr>
                <w:rFonts w:ascii="Arial Narrow" w:hAnsi="Arial Narrow"/>
                <w:sz w:val="14"/>
                <w:szCs w:val="14"/>
                <w:vertAlign w:val="superscript"/>
              </w:rPr>
              <w:t>*2</w:t>
            </w:r>
          </w:p>
        </w:tc>
        <w:tc>
          <w:tcPr>
            <w:tcW w:w="1125" w:type="dxa"/>
            <w:vAlign w:val="center"/>
          </w:tcPr>
          <w:p w14:paraId="3476FFAF" w14:textId="77777777" w:rsidR="002A4CC3" w:rsidRPr="00C800ED" w:rsidRDefault="002A4CC3" w:rsidP="00322D6E">
            <w:pPr>
              <w:rPr>
                <w:rFonts w:ascii="Arial Narrow" w:hAnsi="Arial Narrow"/>
                <w:sz w:val="14"/>
                <w:szCs w:val="14"/>
              </w:rPr>
            </w:pPr>
            <w:r w:rsidRPr="00C800ED">
              <w:rPr>
                <w:rFonts w:ascii="Arial Narrow" w:hAnsi="Arial Narrow"/>
                <w:sz w:val="14"/>
                <w:szCs w:val="14"/>
              </w:rPr>
              <w:lastRenderedPageBreak/>
              <w:t>a) zaduženje</w:t>
            </w:r>
          </w:p>
          <w:p w14:paraId="543BB729"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11EE90E4" w14:textId="77777777" w:rsidR="002A4CC3" w:rsidRPr="00C800ED" w:rsidRDefault="002A4CC3" w:rsidP="00322D6E">
            <w:pPr>
              <w:rPr>
                <w:rFonts w:ascii="Arial Narrow" w:hAnsi="Arial Narrow"/>
                <w:sz w:val="14"/>
                <w:szCs w:val="14"/>
              </w:rPr>
            </w:pPr>
            <w:r w:rsidRPr="00C800ED">
              <w:rPr>
                <w:rFonts w:ascii="Arial Narrow" w:hAnsi="Arial Narrow"/>
                <w:sz w:val="14"/>
                <w:szCs w:val="14"/>
              </w:rPr>
              <w:lastRenderedPageBreak/>
              <w:t>c) suglasnost</w:t>
            </w:r>
            <w:r w:rsidRPr="00C800ED">
              <w:rPr>
                <w:rFonts w:ascii="Arial Narrow" w:hAnsi="Arial Narrow"/>
                <w:sz w:val="14"/>
                <w:szCs w:val="14"/>
                <w:vertAlign w:val="superscript"/>
              </w:rPr>
              <w:t>*2</w:t>
            </w:r>
          </w:p>
        </w:tc>
      </w:tr>
      <w:tr w:rsidR="002A4CC3" w:rsidRPr="00C800ED" w14:paraId="2E689000" w14:textId="77777777" w:rsidTr="00322D6E">
        <w:trPr>
          <w:trHeight w:val="493"/>
          <w:jc w:val="center"/>
        </w:trPr>
        <w:tc>
          <w:tcPr>
            <w:tcW w:w="494" w:type="dxa"/>
            <w:vAlign w:val="center"/>
          </w:tcPr>
          <w:p w14:paraId="1433BDB3"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lastRenderedPageBreak/>
              <w:t>2.</w:t>
            </w:r>
          </w:p>
        </w:tc>
        <w:tc>
          <w:tcPr>
            <w:tcW w:w="1559" w:type="dxa"/>
            <w:vAlign w:val="center"/>
          </w:tcPr>
          <w:p w14:paraId="20014AEE"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Namjena *</w:t>
            </w:r>
            <w:r w:rsidRPr="00C800ED">
              <w:rPr>
                <w:rFonts w:ascii="Arial Narrow" w:hAnsi="Arial Narrow"/>
                <w:b/>
                <w:sz w:val="14"/>
                <w:szCs w:val="14"/>
                <w:vertAlign w:val="superscript"/>
              </w:rPr>
              <w:t>3</w:t>
            </w:r>
          </w:p>
          <w:p w14:paraId="6CA44A33" w14:textId="77777777" w:rsidR="002A4CC3" w:rsidRPr="00C800ED" w:rsidRDefault="002A4CC3" w:rsidP="00322D6E">
            <w:pPr>
              <w:jc w:val="center"/>
              <w:rPr>
                <w:rFonts w:ascii="Arial Narrow" w:hAnsi="Arial Narrow"/>
                <w:b/>
                <w:sz w:val="14"/>
                <w:szCs w:val="14"/>
              </w:rPr>
            </w:pPr>
          </w:p>
        </w:tc>
        <w:tc>
          <w:tcPr>
            <w:tcW w:w="1133" w:type="dxa"/>
            <w:vAlign w:val="center"/>
          </w:tcPr>
          <w:p w14:paraId="75BF7A24" w14:textId="77777777" w:rsidR="002A4CC3" w:rsidRPr="00C800ED" w:rsidRDefault="002A4CC3" w:rsidP="00322D6E">
            <w:pPr>
              <w:jc w:val="center"/>
              <w:rPr>
                <w:rFonts w:ascii="Arial Narrow" w:hAnsi="Arial Narrow"/>
                <w:color w:val="FF0000"/>
                <w:sz w:val="14"/>
                <w:szCs w:val="14"/>
              </w:rPr>
            </w:pPr>
            <w:r w:rsidRPr="00C800ED">
              <w:rPr>
                <w:rFonts w:ascii="Arial Narrow" w:hAnsi="Arial Narrow"/>
                <w:sz w:val="14"/>
                <w:szCs w:val="14"/>
              </w:rPr>
              <w:t>Izgradnja RCGO</w:t>
            </w:r>
            <w:r w:rsidRPr="00C800ED">
              <w:rPr>
                <w:rFonts w:ascii="Arial Narrow" w:hAnsi="Arial Narrow"/>
                <w:b/>
                <w:sz w:val="14"/>
                <w:szCs w:val="14"/>
              </w:rPr>
              <w:t>*</w:t>
            </w:r>
            <w:r w:rsidRPr="00C800ED">
              <w:rPr>
                <w:rFonts w:ascii="Arial Narrow" w:hAnsi="Arial Narrow"/>
                <w:b/>
                <w:sz w:val="14"/>
                <w:szCs w:val="14"/>
                <w:vertAlign w:val="superscript"/>
              </w:rPr>
              <w:t>4</w:t>
            </w:r>
            <w:r w:rsidRPr="00C800ED">
              <w:rPr>
                <w:rFonts w:ascii="Arial Narrow" w:hAnsi="Arial Narrow"/>
                <w:sz w:val="14"/>
                <w:szCs w:val="14"/>
              </w:rPr>
              <w:t xml:space="preserve"> Bikarac I. faza</w:t>
            </w:r>
          </w:p>
        </w:tc>
        <w:tc>
          <w:tcPr>
            <w:tcW w:w="1134" w:type="dxa"/>
            <w:vAlign w:val="center"/>
          </w:tcPr>
          <w:p w14:paraId="4DBD9B6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Financiranje više kapitalnih projekata</w:t>
            </w:r>
          </w:p>
        </w:tc>
        <w:tc>
          <w:tcPr>
            <w:tcW w:w="1275" w:type="dxa"/>
            <w:vAlign w:val="center"/>
          </w:tcPr>
          <w:p w14:paraId="7DFFC702" w14:textId="77777777" w:rsidR="002A4CC3" w:rsidRPr="00C800ED" w:rsidRDefault="002A4CC3" w:rsidP="00322D6E">
            <w:pPr>
              <w:contextualSpacing/>
              <w:jc w:val="center"/>
              <w:rPr>
                <w:rFonts w:ascii="Arial Narrow" w:hAnsi="Arial Narrow"/>
                <w:sz w:val="14"/>
                <w:szCs w:val="14"/>
              </w:rPr>
            </w:pPr>
            <w:r w:rsidRPr="00C800ED">
              <w:rPr>
                <w:rFonts w:ascii="Arial Narrow" w:hAnsi="Arial Narrow"/>
                <w:sz w:val="14"/>
                <w:szCs w:val="14"/>
              </w:rPr>
              <w:t>Izgradnja RCGO</w:t>
            </w:r>
            <w:r w:rsidRPr="00C800ED">
              <w:rPr>
                <w:rFonts w:ascii="Arial Narrow" w:hAnsi="Arial Narrow"/>
                <w:b/>
                <w:sz w:val="14"/>
                <w:szCs w:val="14"/>
              </w:rPr>
              <w:t>*</w:t>
            </w:r>
            <w:r w:rsidRPr="00C800ED">
              <w:rPr>
                <w:rFonts w:ascii="Arial Narrow" w:hAnsi="Arial Narrow"/>
                <w:b/>
                <w:sz w:val="14"/>
                <w:szCs w:val="14"/>
                <w:vertAlign w:val="superscript"/>
              </w:rPr>
              <w:t>4</w:t>
            </w:r>
          </w:p>
          <w:p w14:paraId="58829CF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Bikarac II faza</w:t>
            </w:r>
          </w:p>
        </w:tc>
        <w:tc>
          <w:tcPr>
            <w:tcW w:w="1201" w:type="dxa"/>
            <w:vAlign w:val="center"/>
          </w:tcPr>
          <w:p w14:paraId="25CBEE9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Nabava specijalnog vozila „navlakača“</w:t>
            </w:r>
          </w:p>
          <w:p w14:paraId="1B8E0329" w14:textId="77777777" w:rsidR="002A4CC3" w:rsidRPr="00C800ED" w:rsidRDefault="002A4CC3" w:rsidP="00322D6E">
            <w:pPr>
              <w:contextualSpacing/>
              <w:jc w:val="center"/>
              <w:rPr>
                <w:rFonts w:ascii="Arial Narrow" w:hAnsi="Arial Narrow"/>
                <w:sz w:val="14"/>
                <w:szCs w:val="14"/>
              </w:rPr>
            </w:pPr>
          </w:p>
        </w:tc>
        <w:tc>
          <w:tcPr>
            <w:tcW w:w="992" w:type="dxa"/>
            <w:vAlign w:val="center"/>
          </w:tcPr>
          <w:p w14:paraId="321BF49E" w14:textId="77777777" w:rsidR="002A4CC3" w:rsidRPr="00C800ED" w:rsidRDefault="002A4CC3" w:rsidP="00322D6E">
            <w:pPr>
              <w:contextualSpacing/>
              <w:jc w:val="center"/>
              <w:rPr>
                <w:rFonts w:ascii="Arial Narrow" w:hAnsi="Arial Narrow"/>
                <w:sz w:val="14"/>
                <w:szCs w:val="14"/>
              </w:rPr>
            </w:pPr>
            <w:r w:rsidRPr="00C800ED">
              <w:rPr>
                <w:rFonts w:ascii="Arial Narrow" w:hAnsi="Arial Narrow"/>
                <w:sz w:val="14"/>
                <w:szCs w:val="14"/>
              </w:rPr>
              <w:t>Nabava novog pogrebnog vozila</w:t>
            </w:r>
          </w:p>
        </w:tc>
        <w:tc>
          <w:tcPr>
            <w:tcW w:w="1134" w:type="dxa"/>
            <w:vAlign w:val="center"/>
          </w:tcPr>
          <w:p w14:paraId="75841821" w14:textId="77777777" w:rsidR="002A4CC3" w:rsidRPr="00C800ED" w:rsidRDefault="002A4CC3" w:rsidP="00322D6E">
            <w:pPr>
              <w:contextualSpacing/>
              <w:jc w:val="center"/>
              <w:rPr>
                <w:rFonts w:ascii="Arial Narrow" w:hAnsi="Arial Narrow"/>
                <w:sz w:val="14"/>
                <w:szCs w:val="14"/>
              </w:rPr>
            </w:pPr>
            <w:r w:rsidRPr="00C800ED">
              <w:rPr>
                <w:rFonts w:ascii="Arial Narrow" w:hAnsi="Arial Narrow"/>
                <w:sz w:val="14"/>
                <w:szCs w:val="14"/>
              </w:rPr>
              <w:t>Uređenje, opremanje iizgradnja gradskog groblja Kvanj u Šibeniku</w:t>
            </w:r>
          </w:p>
        </w:tc>
        <w:tc>
          <w:tcPr>
            <w:tcW w:w="1134" w:type="dxa"/>
          </w:tcPr>
          <w:p w14:paraId="679E95CF" w14:textId="77777777" w:rsidR="002A4CC3" w:rsidRPr="00C800ED" w:rsidRDefault="002A4CC3" w:rsidP="00322D6E">
            <w:pPr>
              <w:contextualSpacing/>
              <w:jc w:val="center"/>
              <w:rPr>
                <w:rFonts w:ascii="Arial Narrow" w:hAnsi="Arial Narrow"/>
                <w:sz w:val="14"/>
                <w:szCs w:val="14"/>
              </w:rPr>
            </w:pPr>
          </w:p>
          <w:p w14:paraId="49E60EB9" w14:textId="77777777" w:rsidR="002A4CC3" w:rsidRPr="00C800ED" w:rsidRDefault="002A4CC3" w:rsidP="00322D6E">
            <w:pPr>
              <w:contextualSpacing/>
              <w:jc w:val="center"/>
              <w:rPr>
                <w:rFonts w:ascii="Arial Narrow" w:hAnsi="Arial Narrow"/>
                <w:sz w:val="14"/>
                <w:szCs w:val="14"/>
              </w:rPr>
            </w:pPr>
            <w:r w:rsidRPr="00C800ED">
              <w:rPr>
                <w:rFonts w:ascii="Arial Narrow" w:hAnsi="Arial Narrow"/>
                <w:sz w:val="14"/>
                <w:szCs w:val="14"/>
              </w:rPr>
              <w:t>Izgradnja podzemne javne garaže „Poljana</w:t>
            </w:r>
          </w:p>
        </w:tc>
        <w:tc>
          <w:tcPr>
            <w:tcW w:w="1134" w:type="dxa"/>
            <w:vAlign w:val="center"/>
          </w:tcPr>
          <w:p w14:paraId="19CFB7F6" w14:textId="77777777" w:rsidR="002A4CC3" w:rsidRPr="00C800ED" w:rsidRDefault="002A4CC3" w:rsidP="00322D6E">
            <w:pPr>
              <w:contextualSpacing/>
              <w:jc w:val="center"/>
              <w:rPr>
                <w:rFonts w:ascii="Arial Narrow" w:hAnsi="Arial Narrow"/>
                <w:sz w:val="14"/>
                <w:szCs w:val="14"/>
              </w:rPr>
            </w:pPr>
            <w:r w:rsidRPr="00C800ED">
              <w:rPr>
                <w:rFonts w:ascii="Arial Narrow" w:hAnsi="Arial Narrow"/>
                <w:sz w:val="14"/>
                <w:szCs w:val="14"/>
              </w:rPr>
              <w:t>Nabava specijalnog vozila „samopodizača“</w:t>
            </w:r>
          </w:p>
        </w:tc>
        <w:tc>
          <w:tcPr>
            <w:tcW w:w="1276" w:type="dxa"/>
            <w:shd w:val="clear" w:color="auto" w:fill="auto"/>
            <w:vAlign w:val="center"/>
          </w:tcPr>
          <w:p w14:paraId="50D1094B" w14:textId="77777777" w:rsidR="002A4CC3" w:rsidRPr="00C800ED" w:rsidRDefault="002A4CC3" w:rsidP="00322D6E">
            <w:pPr>
              <w:contextualSpacing/>
              <w:jc w:val="center"/>
              <w:rPr>
                <w:rFonts w:ascii="Arial Narrow" w:hAnsi="Arial Narrow"/>
                <w:sz w:val="14"/>
                <w:szCs w:val="14"/>
              </w:rPr>
            </w:pPr>
            <w:r w:rsidRPr="00C800ED">
              <w:rPr>
                <w:rFonts w:ascii="Arial Narrow" w:hAnsi="Arial Narrow"/>
                <w:sz w:val="14"/>
                <w:szCs w:val="14"/>
              </w:rPr>
              <w:t>Nabava teretnog vozila</w:t>
            </w:r>
          </w:p>
        </w:tc>
        <w:tc>
          <w:tcPr>
            <w:tcW w:w="1134" w:type="dxa"/>
            <w:vAlign w:val="center"/>
          </w:tcPr>
          <w:p w14:paraId="7E5E7389" w14:textId="77777777" w:rsidR="002A4CC3" w:rsidRPr="00C800ED" w:rsidRDefault="002A4CC3" w:rsidP="00322D6E">
            <w:pPr>
              <w:contextualSpacing/>
              <w:jc w:val="center"/>
              <w:rPr>
                <w:rFonts w:ascii="Arial Narrow" w:hAnsi="Arial Narrow"/>
                <w:sz w:val="14"/>
                <w:szCs w:val="14"/>
              </w:rPr>
            </w:pPr>
            <w:r w:rsidRPr="00C800ED">
              <w:rPr>
                <w:rFonts w:ascii="Arial Narrow" w:hAnsi="Arial Narrow"/>
                <w:sz w:val="14"/>
                <w:szCs w:val="14"/>
              </w:rPr>
              <w:t>Nabava  rabljenog osobnog vozila</w:t>
            </w:r>
          </w:p>
        </w:tc>
        <w:tc>
          <w:tcPr>
            <w:tcW w:w="1125" w:type="dxa"/>
            <w:vAlign w:val="center"/>
          </w:tcPr>
          <w:p w14:paraId="08834130" w14:textId="77777777" w:rsidR="002A4CC3" w:rsidRPr="00C800ED" w:rsidRDefault="002A4CC3" w:rsidP="00322D6E">
            <w:pPr>
              <w:contextualSpacing/>
              <w:jc w:val="center"/>
              <w:rPr>
                <w:rFonts w:ascii="Arial Narrow" w:hAnsi="Arial Narrow"/>
                <w:sz w:val="14"/>
                <w:szCs w:val="14"/>
              </w:rPr>
            </w:pPr>
            <w:r w:rsidRPr="00C800ED">
              <w:rPr>
                <w:rFonts w:ascii="Arial Narrow" w:hAnsi="Arial Narrow"/>
                <w:sz w:val="14"/>
                <w:szCs w:val="14"/>
              </w:rPr>
              <w:t>Nabava čistilice javnih površina</w:t>
            </w:r>
          </w:p>
        </w:tc>
      </w:tr>
      <w:tr w:rsidR="002A4CC3" w:rsidRPr="00C800ED" w14:paraId="31873CC2" w14:textId="77777777" w:rsidTr="00322D6E">
        <w:trPr>
          <w:trHeight w:val="692"/>
          <w:jc w:val="center"/>
        </w:trPr>
        <w:tc>
          <w:tcPr>
            <w:tcW w:w="494" w:type="dxa"/>
            <w:vAlign w:val="center"/>
          </w:tcPr>
          <w:p w14:paraId="7C69275D"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3.</w:t>
            </w:r>
          </w:p>
        </w:tc>
        <w:tc>
          <w:tcPr>
            <w:tcW w:w="1559" w:type="dxa"/>
            <w:vAlign w:val="center"/>
          </w:tcPr>
          <w:p w14:paraId="6918130B"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MB (dodjeljuje MF)</w:t>
            </w:r>
          </w:p>
        </w:tc>
        <w:tc>
          <w:tcPr>
            <w:tcW w:w="1133" w:type="dxa"/>
            <w:vAlign w:val="center"/>
          </w:tcPr>
          <w:p w14:paraId="5B9F7B5D" w14:textId="77777777" w:rsidR="002A4CC3" w:rsidRPr="00C800ED" w:rsidRDefault="002A4CC3" w:rsidP="00322D6E">
            <w:pPr>
              <w:jc w:val="center"/>
              <w:rPr>
                <w:rFonts w:ascii="Arial Narrow" w:hAnsi="Arial Narrow"/>
                <w:b/>
                <w:color w:val="FF0000"/>
                <w:sz w:val="14"/>
                <w:szCs w:val="14"/>
              </w:rPr>
            </w:pPr>
            <w:r w:rsidRPr="00C800ED">
              <w:rPr>
                <w:rFonts w:ascii="Arial Narrow" w:hAnsi="Arial Narrow"/>
                <w:b/>
                <w:sz w:val="14"/>
                <w:szCs w:val="14"/>
              </w:rPr>
              <w:t>1699</w:t>
            </w:r>
          </w:p>
        </w:tc>
        <w:tc>
          <w:tcPr>
            <w:tcW w:w="1134" w:type="dxa"/>
            <w:vAlign w:val="center"/>
          </w:tcPr>
          <w:p w14:paraId="104C8DFB"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3008</w:t>
            </w:r>
          </w:p>
        </w:tc>
        <w:tc>
          <w:tcPr>
            <w:tcW w:w="1275" w:type="dxa"/>
            <w:vAlign w:val="center"/>
          </w:tcPr>
          <w:p w14:paraId="63EF9EF0" w14:textId="77777777" w:rsidR="002A4CC3" w:rsidRPr="00C800ED" w:rsidRDefault="002A4CC3" w:rsidP="00322D6E">
            <w:pPr>
              <w:jc w:val="center"/>
              <w:rPr>
                <w:rFonts w:ascii="Arial Narrow" w:hAnsi="Arial Narrow"/>
                <w:b/>
                <w:sz w:val="14"/>
                <w:szCs w:val="14"/>
              </w:rPr>
            </w:pPr>
          </w:p>
          <w:p w14:paraId="7AB14556"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2205</w:t>
            </w:r>
          </w:p>
          <w:p w14:paraId="7DBDE083" w14:textId="77777777" w:rsidR="002A4CC3" w:rsidRPr="00C800ED" w:rsidRDefault="002A4CC3" w:rsidP="00322D6E">
            <w:pPr>
              <w:jc w:val="center"/>
              <w:rPr>
                <w:rFonts w:ascii="Arial Narrow" w:hAnsi="Arial Narrow"/>
                <w:b/>
                <w:sz w:val="14"/>
                <w:szCs w:val="14"/>
              </w:rPr>
            </w:pPr>
          </w:p>
        </w:tc>
        <w:tc>
          <w:tcPr>
            <w:tcW w:w="1201" w:type="dxa"/>
            <w:vAlign w:val="center"/>
          </w:tcPr>
          <w:p w14:paraId="785AED8F" w14:textId="77777777" w:rsidR="002A4CC3" w:rsidRPr="00C800ED" w:rsidRDefault="002A4CC3" w:rsidP="00322D6E">
            <w:pPr>
              <w:jc w:val="center"/>
              <w:rPr>
                <w:rFonts w:ascii="Arial Narrow" w:hAnsi="Arial Narrow"/>
                <w:b/>
                <w:sz w:val="14"/>
                <w:szCs w:val="14"/>
              </w:rPr>
            </w:pPr>
          </w:p>
        </w:tc>
        <w:tc>
          <w:tcPr>
            <w:tcW w:w="992" w:type="dxa"/>
            <w:vAlign w:val="center"/>
          </w:tcPr>
          <w:p w14:paraId="53587D69" w14:textId="77777777" w:rsidR="002A4CC3" w:rsidRPr="00C800ED" w:rsidRDefault="002A4CC3" w:rsidP="00322D6E">
            <w:pPr>
              <w:jc w:val="center"/>
              <w:rPr>
                <w:rFonts w:ascii="Arial Narrow" w:hAnsi="Arial Narrow"/>
                <w:b/>
                <w:sz w:val="14"/>
                <w:szCs w:val="14"/>
              </w:rPr>
            </w:pPr>
          </w:p>
        </w:tc>
        <w:tc>
          <w:tcPr>
            <w:tcW w:w="1134" w:type="dxa"/>
            <w:vAlign w:val="center"/>
          </w:tcPr>
          <w:p w14:paraId="04D005BB"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2213</w:t>
            </w:r>
          </w:p>
        </w:tc>
        <w:tc>
          <w:tcPr>
            <w:tcW w:w="1134" w:type="dxa"/>
            <w:vAlign w:val="center"/>
          </w:tcPr>
          <w:p w14:paraId="3B788F94"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2258</w:t>
            </w:r>
          </w:p>
        </w:tc>
        <w:tc>
          <w:tcPr>
            <w:tcW w:w="1134" w:type="dxa"/>
            <w:vAlign w:val="center"/>
          </w:tcPr>
          <w:p w14:paraId="1B2906E5" w14:textId="77777777" w:rsidR="002A4CC3" w:rsidRPr="00C800ED" w:rsidRDefault="002A4CC3" w:rsidP="00322D6E">
            <w:pPr>
              <w:jc w:val="center"/>
              <w:rPr>
                <w:rFonts w:ascii="Arial Narrow" w:hAnsi="Arial Narrow"/>
                <w:b/>
                <w:sz w:val="14"/>
                <w:szCs w:val="14"/>
              </w:rPr>
            </w:pPr>
          </w:p>
        </w:tc>
        <w:tc>
          <w:tcPr>
            <w:tcW w:w="1276" w:type="dxa"/>
            <w:vAlign w:val="center"/>
          </w:tcPr>
          <w:p w14:paraId="0FFA48C6"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2785</w:t>
            </w:r>
          </w:p>
        </w:tc>
        <w:tc>
          <w:tcPr>
            <w:tcW w:w="1134" w:type="dxa"/>
            <w:vAlign w:val="center"/>
          </w:tcPr>
          <w:p w14:paraId="0FC695A5"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2400</w:t>
            </w:r>
          </w:p>
        </w:tc>
        <w:tc>
          <w:tcPr>
            <w:tcW w:w="1125" w:type="dxa"/>
            <w:vAlign w:val="center"/>
          </w:tcPr>
          <w:p w14:paraId="506799E1" w14:textId="77777777" w:rsidR="002A4CC3" w:rsidRPr="00C800ED" w:rsidRDefault="002A4CC3" w:rsidP="00322D6E">
            <w:pPr>
              <w:jc w:val="center"/>
              <w:rPr>
                <w:rFonts w:ascii="Arial Narrow" w:hAnsi="Arial Narrow"/>
                <w:b/>
                <w:sz w:val="14"/>
                <w:szCs w:val="14"/>
              </w:rPr>
            </w:pPr>
          </w:p>
        </w:tc>
      </w:tr>
      <w:tr w:rsidR="002A4CC3" w:rsidRPr="00C800ED" w14:paraId="2742D922" w14:textId="77777777" w:rsidTr="00322D6E">
        <w:trPr>
          <w:trHeight w:val="688"/>
          <w:jc w:val="center"/>
        </w:trPr>
        <w:tc>
          <w:tcPr>
            <w:tcW w:w="494" w:type="dxa"/>
            <w:vAlign w:val="center"/>
          </w:tcPr>
          <w:p w14:paraId="2C32A729" w14:textId="77777777" w:rsidR="002A4CC3" w:rsidRPr="00C800ED" w:rsidRDefault="002A4CC3" w:rsidP="003869F3">
            <w:pPr>
              <w:spacing w:after="0"/>
              <w:jc w:val="center"/>
              <w:rPr>
                <w:rFonts w:ascii="Arial Narrow" w:hAnsi="Arial Narrow"/>
                <w:sz w:val="20"/>
                <w:szCs w:val="20"/>
              </w:rPr>
            </w:pPr>
            <w:r w:rsidRPr="00C800ED">
              <w:rPr>
                <w:rFonts w:ascii="Arial Narrow" w:hAnsi="Arial Narrow"/>
                <w:sz w:val="20"/>
                <w:szCs w:val="20"/>
              </w:rPr>
              <w:t>4.</w:t>
            </w:r>
          </w:p>
        </w:tc>
        <w:tc>
          <w:tcPr>
            <w:tcW w:w="1559" w:type="dxa"/>
            <w:vAlign w:val="center"/>
          </w:tcPr>
          <w:p w14:paraId="2E438AB7"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Korisnik kredita(zajma)/jamstva</w:t>
            </w:r>
          </w:p>
        </w:tc>
        <w:tc>
          <w:tcPr>
            <w:tcW w:w="1133" w:type="dxa"/>
            <w:vAlign w:val="center"/>
          </w:tcPr>
          <w:p w14:paraId="702D5882" w14:textId="77777777" w:rsidR="002A4CC3" w:rsidRPr="00C800ED" w:rsidRDefault="002A4CC3" w:rsidP="003869F3">
            <w:pPr>
              <w:spacing w:after="0"/>
              <w:jc w:val="center"/>
              <w:rPr>
                <w:rFonts w:ascii="Arial Narrow" w:hAnsi="Arial Narrow"/>
                <w:b/>
                <w:color w:val="FF0000"/>
                <w:sz w:val="14"/>
                <w:szCs w:val="14"/>
              </w:rPr>
            </w:pPr>
            <w:r w:rsidRPr="00C800ED">
              <w:rPr>
                <w:rFonts w:ascii="Arial Narrow" w:hAnsi="Arial Narrow"/>
                <w:b/>
                <w:sz w:val="14"/>
                <w:szCs w:val="14"/>
              </w:rPr>
              <w:t>Grad Šibenik</w:t>
            </w:r>
          </w:p>
        </w:tc>
        <w:tc>
          <w:tcPr>
            <w:tcW w:w="1134" w:type="dxa"/>
            <w:vAlign w:val="center"/>
          </w:tcPr>
          <w:p w14:paraId="16A95EC0" w14:textId="77777777" w:rsidR="002A4CC3" w:rsidRPr="00C800ED" w:rsidRDefault="002A4CC3" w:rsidP="003869F3">
            <w:pPr>
              <w:spacing w:after="0"/>
              <w:jc w:val="center"/>
              <w:rPr>
                <w:rFonts w:ascii="Arial Narrow" w:hAnsi="Arial Narrow"/>
                <w:sz w:val="14"/>
                <w:szCs w:val="14"/>
              </w:rPr>
            </w:pPr>
            <w:r w:rsidRPr="00C800ED">
              <w:rPr>
                <w:rFonts w:ascii="Arial Narrow" w:hAnsi="Arial Narrow"/>
                <w:b/>
                <w:sz w:val="14"/>
                <w:szCs w:val="14"/>
              </w:rPr>
              <w:t>Grad Šibenik</w:t>
            </w:r>
          </w:p>
        </w:tc>
        <w:tc>
          <w:tcPr>
            <w:tcW w:w="1275" w:type="dxa"/>
            <w:vAlign w:val="center"/>
          </w:tcPr>
          <w:p w14:paraId="7AA4B866"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Grad Šibenik</w:t>
            </w:r>
          </w:p>
        </w:tc>
        <w:tc>
          <w:tcPr>
            <w:tcW w:w="1201" w:type="dxa"/>
            <w:vAlign w:val="center"/>
          </w:tcPr>
          <w:p w14:paraId="1C431A4B"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Zeleni grad</w:t>
            </w:r>
          </w:p>
          <w:p w14:paraId="55545ED3" w14:textId="70265A0B"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Šibenik d.o.o</w:t>
            </w:r>
            <w:r w:rsidR="003869F3">
              <w:rPr>
                <w:rFonts w:ascii="Arial Narrow" w:hAnsi="Arial Narrow"/>
                <w:b/>
                <w:sz w:val="14"/>
                <w:szCs w:val="14"/>
              </w:rPr>
              <w:t>.</w:t>
            </w:r>
          </w:p>
        </w:tc>
        <w:tc>
          <w:tcPr>
            <w:tcW w:w="992" w:type="dxa"/>
            <w:vAlign w:val="center"/>
          </w:tcPr>
          <w:p w14:paraId="20C6AB9B" w14:textId="29686A0E"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Čempresi d.o.o.</w:t>
            </w:r>
          </w:p>
        </w:tc>
        <w:tc>
          <w:tcPr>
            <w:tcW w:w="1134" w:type="dxa"/>
            <w:vAlign w:val="center"/>
          </w:tcPr>
          <w:p w14:paraId="00B222D1" w14:textId="41BC159B"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Čempresi d.o.o.</w:t>
            </w:r>
          </w:p>
        </w:tc>
        <w:tc>
          <w:tcPr>
            <w:tcW w:w="1134" w:type="dxa"/>
            <w:vAlign w:val="center"/>
          </w:tcPr>
          <w:p w14:paraId="4CEE66AB"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Gradski parking d.o.o.</w:t>
            </w:r>
          </w:p>
        </w:tc>
        <w:tc>
          <w:tcPr>
            <w:tcW w:w="1134" w:type="dxa"/>
            <w:vAlign w:val="center"/>
          </w:tcPr>
          <w:p w14:paraId="70E5978B"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Zeleni grad</w:t>
            </w:r>
          </w:p>
          <w:p w14:paraId="32F3AA9B" w14:textId="2F51CCB0"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Šibenik d.o.o</w:t>
            </w:r>
            <w:r w:rsidR="003869F3">
              <w:rPr>
                <w:rFonts w:ascii="Arial Narrow" w:hAnsi="Arial Narrow"/>
                <w:b/>
                <w:sz w:val="14"/>
                <w:szCs w:val="14"/>
              </w:rPr>
              <w:t>.</w:t>
            </w:r>
          </w:p>
        </w:tc>
        <w:tc>
          <w:tcPr>
            <w:tcW w:w="1276" w:type="dxa"/>
            <w:vAlign w:val="center"/>
          </w:tcPr>
          <w:p w14:paraId="48E4C091"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Zeleni grad</w:t>
            </w:r>
          </w:p>
          <w:p w14:paraId="0ABC66BA"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Šibenik d.o.o</w:t>
            </w:r>
          </w:p>
        </w:tc>
        <w:tc>
          <w:tcPr>
            <w:tcW w:w="1134" w:type="dxa"/>
            <w:vAlign w:val="center"/>
          </w:tcPr>
          <w:p w14:paraId="78BD9E32" w14:textId="613C795C"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Čempresi d.o.o.</w:t>
            </w:r>
          </w:p>
        </w:tc>
        <w:tc>
          <w:tcPr>
            <w:tcW w:w="1125" w:type="dxa"/>
            <w:vAlign w:val="center"/>
          </w:tcPr>
          <w:p w14:paraId="1D6ADFF3"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Zeleni grad</w:t>
            </w:r>
          </w:p>
          <w:p w14:paraId="281E2374" w14:textId="0A595D99"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Šibenik d.o.o</w:t>
            </w:r>
            <w:r w:rsidR="003869F3">
              <w:rPr>
                <w:rFonts w:ascii="Arial Narrow" w:hAnsi="Arial Narrow"/>
                <w:b/>
                <w:sz w:val="14"/>
                <w:szCs w:val="14"/>
              </w:rPr>
              <w:t>.</w:t>
            </w:r>
          </w:p>
        </w:tc>
      </w:tr>
      <w:tr w:rsidR="002A4CC3" w:rsidRPr="00C800ED" w14:paraId="7696C40C" w14:textId="77777777" w:rsidTr="00322D6E">
        <w:trPr>
          <w:trHeight w:val="570"/>
          <w:jc w:val="center"/>
        </w:trPr>
        <w:tc>
          <w:tcPr>
            <w:tcW w:w="494" w:type="dxa"/>
            <w:vAlign w:val="center"/>
          </w:tcPr>
          <w:p w14:paraId="4A90A579"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5.</w:t>
            </w:r>
          </w:p>
        </w:tc>
        <w:tc>
          <w:tcPr>
            <w:tcW w:w="1559" w:type="dxa"/>
            <w:vAlign w:val="center"/>
          </w:tcPr>
          <w:p w14:paraId="2A28EEAC"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Ukupan iznos kredita(zajma)/jamstva</w:t>
            </w:r>
          </w:p>
        </w:tc>
        <w:tc>
          <w:tcPr>
            <w:tcW w:w="1133" w:type="dxa"/>
            <w:vAlign w:val="center"/>
          </w:tcPr>
          <w:p w14:paraId="7F58FC8B" w14:textId="77777777" w:rsidR="002A4CC3" w:rsidRPr="00C800ED" w:rsidRDefault="002A4CC3" w:rsidP="00322D6E">
            <w:pPr>
              <w:jc w:val="center"/>
              <w:rPr>
                <w:rFonts w:ascii="Arial Narrow" w:hAnsi="Arial Narrow"/>
                <w:color w:val="FF0000"/>
                <w:sz w:val="14"/>
                <w:szCs w:val="14"/>
              </w:rPr>
            </w:pPr>
            <w:r w:rsidRPr="00C800ED">
              <w:rPr>
                <w:rFonts w:ascii="Arial Narrow" w:hAnsi="Arial Narrow"/>
                <w:sz w:val="14"/>
                <w:szCs w:val="14"/>
              </w:rPr>
              <w:t>1.306.371,12 eur</w:t>
            </w:r>
          </w:p>
        </w:tc>
        <w:tc>
          <w:tcPr>
            <w:tcW w:w="1134" w:type="dxa"/>
            <w:vAlign w:val="center"/>
          </w:tcPr>
          <w:p w14:paraId="13DD6C5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3.649.877,23 eur</w:t>
            </w:r>
          </w:p>
        </w:tc>
        <w:tc>
          <w:tcPr>
            <w:tcW w:w="1275" w:type="dxa"/>
            <w:shd w:val="clear" w:color="auto" w:fill="auto"/>
            <w:vAlign w:val="center"/>
          </w:tcPr>
          <w:p w14:paraId="309110C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2.415.555,11 eur</w:t>
            </w:r>
          </w:p>
        </w:tc>
        <w:tc>
          <w:tcPr>
            <w:tcW w:w="1201" w:type="dxa"/>
            <w:vAlign w:val="center"/>
          </w:tcPr>
          <w:p w14:paraId="483E7D3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237.500,00 eur</w:t>
            </w:r>
          </w:p>
        </w:tc>
        <w:tc>
          <w:tcPr>
            <w:tcW w:w="992" w:type="dxa"/>
            <w:vAlign w:val="center"/>
          </w:tcPr>
          <w:p w14:paraId="20565A4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39.816,84 eur</w:t>
            </w:r>
          </w:p>
        </w:tc>
        <w:tc>
          <w:tcPr>
            <w:tcW w:w="1134" w:type="dxa"/>
            <w:vAlign w:val="center"/>
          </w:tcPr>
          <w:p w14:paraId="2BD34C7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106.178,25 eur</w:t>
            </w:r>
          </w:p>
        </w:tc>
        <w:tc>
          <w:tcPr>
            <w:tcW w:w="1134" w:type="dxa"/>
            <w:vAlign w:val="center"/>
          </w:tcPr>
          <w:p w14:paraId="64281FF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3.318.070,21 eur</w:t>
            </w:r>
          </w:p>
        </w:tc>
        <w:tc>
          <w:tcPr>
            <w:tcW w:w="1134" w:type="dxa"/>
            <w:vAlign w:val="center"/>
          </w:tcPr>
          <w:p w14:paraId="725EC77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193.750,00 eur</w:t>
            </w:r>
          </w:p>
        </w:tc>
        <w:tc>
          <w:tcPr>
            <w:tcW w:w="1276" w:type="dxa"/>
            <w:shd w:val="clear" w:color="auto" w:fill="auto"/>
            <w:vAlign w:val="center"/>
          </w:tcPr>
          <w:p w14:paraId="39178C7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50.600,57 eur</w:t>
            </w:r>
          </w:p>
        </w:tc>
        <w:tc>
          <w:tcPr>
            <w:tcW w:w="1134" w:type="dxa"/>
            <w:vAlign w:val="center"/>
          </w:tcPr>
          <w:p w14:paraId="5775199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29.822,09 eur</w:t>
            </w:r>
          </w:p>
        </w:tc>
        <w:tc>
          <w:tcPr>
            <w:tcW w:w="1125" w:type="dxa"/>
            <w:vAlign w:val="center"/>
          </w:tcPr>
          <w:p w14:paraId="42634D3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277.334,25 eur</w:t>
            </w:r>
          </w:p>
        </w:tc>
      </w:tr>
      <w:tr w:rsidR="002A4CC3" w:rsidRPr="00C800ED" w14:paraId="791FD793" w14:textId="77777777" w:rsidTr="00322D6E">
        <w:trPr>
          <w:trHeight w:val="716"/>
          <w:jc w:val="center"/>
        </w:trPr>
        <w:tc>
          <w:tcPr>
            <w:tcW w:w="494" w:type="dxa"/>
            <w:vAlign w:val="center"/>
          </w:tcPr>
          <w:p w14:paraId="10EBE49E"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6.</w:t>
            </w:r>
          </w:p>
        </w:tc>
        <w:tc>
          <w:tcPr>
            <w:tcW w:w="1559" w:type="dxa"/>
            <w:vAlign w:val="center"/>
          </w:tcPr>
          <w:p w14:paraId="44AE365F"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Iskorišteni iznos</w:t>
            </w:r>
          </w:p>
        </w:tc>
        <w:tc>
          <w:tcPr>
            <w:tcW w:w="1133" w:type="dxa"/>
            <w:vAlign w:val="center"/>
          </w:tcPr>
          <w:p w14:paraId="6A68C47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1.306.371,12 eur</w:t>
            </w:r>
          </w:p>
        </w:tc>
        <w:tc>
          <w:tcPr>
            <w:tcW w:w="1134" w:type="dxa"/>
            <w:vAlign w:val="center"/>
          </w:tcPr>
          <w:p w14:paraId="5045B69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3.649.877,23 eur</w:t>
            </w:r>
          </w:p>
        </w:tc>
        <w:tc>
          <w:tcPr>
            <w:tcW w:w="1275" w:type="dxa"/>
            <w:shd w:val="clear" w:color="auto" w:fill="auto"/>
            <w:vAlign w:val="center"/>
          </w:tcPr>
          <w:p w14:paraId="1D79880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2.415.555,11 eur</w:t>
            </w:r>
          </w:p>
        </w:tc>
        <w:tc>
          <w:tcPr>
            <w:tcW w:w="1201" w:type="dxa"/>
            <w:vAlign w:val="center"/>
          </w:tcPr>
          <w:p w14:paraId="5A646CF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237.500,00 eur</w:t>
            </w:r>
          </w:p>
        </w:tc>
        <w:tc>
          <w:tcPr>
            <w:tcW w:w="992" w:type="dxa"/>
            <w:vAlign w:val="center"/>
          </w:tcPr>
          <w:p w14:paraId="59B4A28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39.816,84 eur</w:t>
            </w:r>
          </w:p>
        </w:tc>
        <w:tc>
          <w:tcPr>
            <w:tcW w:w="1134" w:type="dxa"/>
            <w:vAlign w:val="center"/>
          </w:tcPr>
          <w:p w14:paraId="01CB353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106.178,25 eur</w:t>
            </w:r>
          </w:p>
        </w:tc>
        <w:tc>
          <w:tcPr>
            <w:tcW w:w="1134" w:type="dxa"/>
            <w:vAlign w:val="center"/>
          </w:tcPr>
          <w:p w14:paraId="6BC5263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3.318.070,21 eur</w:t>
            </w:r>
          </w:p>
        </w:tc>
        <w:tc>
          <w:tcPr>
            <w:tcW w:w="1134" w:type="dxa"/>
            <w:vAlign w:val="center"/>
          </w:tcPr>
          <w:p w14:paraId="0558F94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193.750,00 eur</w:t>
            </w:r>
          </w:p>
        </w:tc>
        <w:tc>
          <w:tcPr>
            <w:tcW w:w="1276" w:type="dxa"/>
            <w:shd w:val="clear" w:color="auto" w:fill="auto"/>
            <w:vAlign w:val="center"/>
          </w:tcPr>
          <w:p w14:paraId="415F369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50.600,57 eur</w:t>
            </w:r>
          </w:p>
        </w:tc>
        <w:tc>
          <w:tcPr>
            <w:tcW w:w="1134" w:type="dxa"/>
            <w:vAlign w:val="center"/>
          </w:tcPr>
          <w:p w14:paraId="7CBD072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29.822,09 eur</w:t>
            </w:r>
          </w:p>
        </w:tc>
        <w:tc>
          <w:tcPr>
            <w:tcW w:w="1125" w:type="dxa"/>
            <w:vAlign w:val="center"/>
          </w:tcPr>
          <w:p w14:paraId="7AC76E80" w14:textId="77777777" w:rsidR="002A4CC3" w:rsidRPr="00C800ED" w:rsidRDefault="002A4CC3" w:rsidP="00322D6E">
            <w:pPr>
              <w:jc w:val="center"/>
              <w:rPr>
                <w:rFonts w:ascii="Arial Narrow" w:hAnsi="Arial Narrow"/>
                <w:sz w:val="14"/>
                <w:szCs w:val="14"/>
              </w:rPr>
            </w:pPr>
          </w:p>
          <w:p w14:paraId="4FE72BE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277.334,25 eur</w:t>
            </w:r>
          </w:p>
          <w:p w14:paraId="728BD2B8" w14:textId="77777777" w:rsidR="002A4CC3" w:rsidRPr="00C800ED" w:rsidRDefault="002A4CC3" w:rsidP="00322D6E">
            <w:pPr>
              <w:jc w:val="center"/>
              <w:rPr>
                <w:rFonts w:ascii="Arial Narrow" w:hAnsi="Arial Narrow"/>
                <w:sz w:val="14"/>
                <w:szCs w:val="14"/>
              </w:rPr>
            </w:pPr>
          </w:p>
        </w:tc>
      </w:tr>
      <w:tr w:rsidR="002A4CC3" w:rsidRPr="00C800ED" w14:paraId="709EE349" w14:textId="77777777" w:rsidTr="00322D6E">
        <w:trPr>
          <w:trHeight w:val="421"/>
          <w:jc w:val="center"/>
        </w:trPr>
        <w:tc>
          <w:tcPr>
            <w:tcW w:w="494" w:type="dxa"/>
            <w:vAlign w:val="center"/>
          </w:tcPr>
          <w:p w14:paraId="559E109F"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7.</w:t>
            </w:r>
          </w:p>
        </w:tc>
        <w:tc>
          <w:tcPr>
            <w:tcW w:w="1559" w:type="dxa"/>
            <w:vAlign w:val="center"/>
          </w:tcPr>
          <w:p w14:paraId="2BF08518"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Iznos glavnice (kn)</w:t>
            </w:r>
          </w:p>
        </w:tc>
        <w:tc>
          <w:tcPr>
            <w:tcW w:w="1133" w:type="dxa"/>
            <w:vAlign w:val="center"/>
          </w:tcPr>
          <w:p w14:paraId="452EC1A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1.306.371,12 eur</w:t>
            </w:r>
          </w:p>
        </w:tc>
        <w:tc>
          <w:tcPr>
            <w:tcW w:w="1134" w:type="dxa"/>
            <w:vAlign w:val="center"/>
          </w:tcPr>
          <w:p w14:paraId="2DC939D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3.649.877,23 eur</w:t>
            </w:r>
          </w:p>
        </w:tc>
        <w:tc>
          <w:tcPr>
            <w:tcW w:w="1275" w:type="dxa"/>
            <w:shd w:val="clear" w:color="auto" w:fill="auto"/>
            <w:vAlign w:val="center"/>
          </w:tcPr>
          <w:p w14:paraId="1BBD53E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2.415.555,11 eur</w:t>
            </w:r>
          </w:p>
        </w:tc>
        <w:tc>
          <w:tcPr>
            <w:tcW w:w="1201" w:type="dxa"/>
            <w:vAlign w:val="center"/>
          </w:tcPr>
          <w:p w14:paraId="4947F05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237.500,00 eur</w:t>
            </w:r>
          </w:p>
        </w:tc>
        <w:tc>
          <w:tcPr>
            <w:tcW w:w="992" w:type="dxa"/>
            <w:vAlign w:val="center"/>
          </w:tcPr>
          <w:p w14:paraId="67DB773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39.816,84 eur</w:t>
            </w:r>
          </w:p>
        </w:tc>
        <w:tc>
          <w:tcPr>
            <w:tcW w:w="1134" w:type="dxa"/>
            <w:vAlign w:val="center"/>
          </w:tcPr>
          <w:p w14:paraId="69797BB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106.178,25 eur</w:t>
            </w:r>
          </w:p>
        </w:tc>
        <w:tc>
          <w:tcPr>
            <w:tcW w:w="1134" w:type="dxa"/>
            <w:vAlign w:val="center"/>
          </w:tcPr>
          <w:p w14:paraId="748C8D5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3.318.070,21 eur</w:t>
            </w:r>
          </w:p>
        </w:tc>
        <w:tc>
          <w:tcPr>
            <w:tcW w:w="1134" w:type="dxa"/>
            <w:vAlign w:val="center"/>
          </w:tcPr>
          <w:p w14:paraId="4F17760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193.750,00 eur</w:t>
            </w:r>
          </w:p>
        </w:tc>
        <w:tc>
          <w:tcPr>
            <w:tcW w:w="1276" w:type="dxa"/>
            <w:shd w:val="clear" w:color="auto" w:fill="auto"/>
            <w:vAlign w:val="center"/>
          </w:tcPr>
          <w:p w14:paraId="5218F87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50.600,57 eur</w:t>
            </w:r>
          </w:p>
        </w:tc>
        <w:tc>
          <w:tcPr>
            <w:tcW w:w="1134" w:type="dxa"/>
            <w:vAlign w:val="center"/>
          </w:tcPr>
          <w:p w14:paraId="2301A17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29.822,09 eur</w:t>
            </w:r>
          </w:p>
        </w:tc>
        <w:tc>
          <w:tcPr>
            <w:tcW w:w="1125" w:type="dxa"/>
            <w:vAlign w:val="center"/>
          </w:tcPr>
          <w:p w14:paraId="109CF63B"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 xml:space="preserve">277.334,25 eur </w:t>
            </w:r>
          </w:p>
        </w:tc>
      </w:tr>
      <w:tr w:rsidR="002A4CC3" w:rsidRPr="00C800ED" w14:paraId="7989BAAE" w14:textId="77777777" w:rsidTr="00322D6E">
        <w:trPr>
          <w:trHeight w:val="399"/>
          <w:jc w:val="center"/>
        </w:trPr>
        <w:tc>
          <w:tcPr>
            <w:tcW w:w="494" w:type="dxa"/>
            <w:vAlign w:val="center"/>
          </w:tcPr>
          <w:p w14:paraId="1A826E05"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8.</w:t>
            </w:r>
          </w:p>
        </w:tc>
        <w:tc>
          <w:tcPr>
            <w:tcW w:w="1559" w:type="dxa"/>
            <w:vAlign w:val="center"/>
          </w:tcPr>
          <w:p w14:paraId="18C36B18"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Iznos kamata (kn)</w:t>
            </w:r>
          </w:p>
        </w:tc>
        <w:tc>
          <w:tcPr>
            <w:tcW w:w="1133" w:type="dxa"/>
            <w:vAlign w:val="center"/>
          </w:tcPr>
          <w:p w14:paraId="1BF030D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431.449,86 eur</w:t>
            </w:r>
          </w:p>
        </w:tc>
        <w:tc>
          <w:tcPr>
            <w:tcW w:w="1134" w:type="dxa"/>
            <w:vAlign w:val="center"/>
          </w:tcPr>
          <w:p w14:paraId="688D852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377.894,70 eur</w:t>
            </w:r>
          </w:p>
        </w:tc>
        <w:tc>
          <w:tcPr>
            <w:tcW w:w="1275" w:type="dxa"/>
            <w:shd w:val="clear" w:color="auto" w:fill="auto"/>
            <w:vAlign w:val="center"/>
          </w:tcPr>
          <w:p w14:paraId="183966E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431.456,79 eur</w:t>
            </w:r>
          </w:p>
        </w:tc>
        <w:tc>
          <w:tcPr>
            <w:tcW w:w="1201" w:type="dxa"/>
            <w:vAlign w:val="center"/>
          </w:tcPr>
          <w:p w14:paraId="6D2EA2C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27.040,60 eur</w:t>
            </w:r>
          </w:p>
        </w:tc>
        <w:tc>
          <w:tcPr>
            <w:tcW w:w="992" w:type="dxa"/>
            <w:vAlign w:val="center"/>
          </w:tcPr>
          <w:p w14:paraId="3127C93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10.148,35 eur</w:t>
            </w:r>
          </w:p>
        </w:tc>
        <w:tc>
          <w:tcPr>
            <w:tcW w:w="1134" w:type="dxa"/>
            <w:vAlign w:val="center"/>
          </w:tcPr>
          <w:p w14:paraId="5E5E446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17.005,85 eur</w:t>
            </w:r>
          </w:p>
        </w:tc>
        <w:tc>
          <w:tcPr>
            <w:tcW w:w="1134" w:type="dxa"/>
            <w:vAlign w:val="center"/>
          </w:tcPr>
          <w:p w14:paraId="6173EB7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466.944,45 eur</w:t>
            </w:r>
          </w:p>
        </w:tc>
        <w:tc>
          <w:tcPr>
            <w:tcW w:w="1134" w:type="dxa"/>
            <w:vAlign w:val="center"/>
          </w:tcPr>
          <w:p w14:paraId="371CA38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22.368,10 eur</w:t>
            </w:r>
          </w:p>
        </w:tc>
        <w:tc>
          <w:tcPr>
            <w:tcW w:w="1276" w:type="dxa"/>
            <w:shd w:val="clear" w:color="auto" w:fill="auto"/>
            <w:vAlign w:val="center"/>
          </w:tcPr>
          <w:p w14:paraId="60BA121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319,80 eur</w:t>
            </w:r>
          </w:p>
        </w:tc>
        <w:tc>
          <w:tcPr>
            <w:tcW w:w="1134" w:type="dxa"/>
            <w:vAlign w:val="center"/>
          </w:tcPr>
          <w:p w14:paraId="5D55B27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6.008,03 eur</w:t>
            </w:r>
          </w:p>
        </w:tc>
        <w:tc>
          <w:tcPr>
            <w:tcW w:w="1125" w:type="dxa"/>
            <w:vAlign w:val="center"/>
          </w:tcPr>
          <w:p w14:paraId="3BAD119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232.490,30 eur</w:t>
            </w:r>
          </w:p>
        </w:tc>
      </w:tr>
      <w:tr w:rsidR="002A4CC3" w:rsidRPr="00C800ED" w14:paraId="1ED7E060" w14:textId="77777777" w:rsidTr="00322D6E">
        <w:trPr>
          <w:trHeight w:val="419"/>
          <w:jc w:val="center"/>
        </w:trPr>
        <w:tc>
          <w:tcPr>
            <w:tcW w:w="494" w:type="dxa"/>
            <w:vAlign w:val="center"/>
          </w:tcPr>
          <w:p w14:paraId="33CB8EB6"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9.</w:t>
            </w:r>
          </w:p>
        </w:tc>
        <w:tc>
          <w:tcPr>
            <w:tcW w:w="1559" w:type="dxa"/>
            <w:vAlign w:val="center"/>
          </w:tcPr>
          <w:p w14:paraId="232EAC5E"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Kamatna stopa  - ugovorena</w:t>
            </w:r>
          </w:p>
        </w:tc>
        <w:tc>
          <w:tcPr>
            <w:tcW w:w="1133" w:type="dxa"/>
            <w:vAlign w:val="center"/>
          </w:tcPr>
          <w:p w14:paraId="50975A3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3,987 %</w:t>
            </w:r>
          </w:p>
        </w:tc>
        <w:tc>
          <w:tcPr>
            <w:tcW w:w="1134" w:type="dxa"/>
            <w:vAlign w:val="center"/>
          </w:tcPr>
          <w:p w14:paraId="596D593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1,30%</w:t>
            </w:r>
          </w:p>
        </w:tc>
        <w:tc>
          <w:tcPr>
            <w:tcW w:w="1275" w:type="dxa"/>
            <w:shd w:val="clear" w:color="auto" w:fill="auto"/>
            <w:vAlign w:val="center"/>
          </w:tcPr>
          <w:p w14:paraId="5305176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1,328 %</w:t>
            </w:r>
          </w:p>
        </w:tc>
        <w:tc>
          <w:tcPr>
            <w:tcW w:w="1201" w:type="dxa"/>
            <w:vAlign w:val="center"/>
          </w:tcPr>
          <w:p w14:paraId="0560BF7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5,68%</w:t>
            </w:r>
          </w:p>
        </w:tc>
        <w:tc>
          <w:tcPr>
            <w:tcW w:w="992" w:type="dxa"/>
            <w:vAlign w:val="center"/>
          </w:tcPr>
          <w:p w14:paraId="6B9EE0C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6,65%</w:t>
            </w:r>
          </w:p>
        </w:tc>
        <w:tc>
          <w:tcPr>
            <w:tcW w:w="1134" w:type="dxa"/>
            <w:vAlign w:val="center"/>
          </w:tcPr>
          <w:p w14:paraId="4922C96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3,50%</w:t>
            </w:r>
          </w:p>
        </w:tc>
        <w:tc>
          <w:tcPr>
            <w:tcW w:w="1134" w:type="dxa"/>
            <w:vAlign w:val="center"/>
          </w:tcPr>
          <w:p w14:paraId="56953F6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1,75 %</w:t>
            </w:r>
          </w:p>
        </w:tc>
        <w:tc>
          <w:tcPr>
            <w:tcW w:w="1134" w:type="dxa"/>
            <w:vAlign w:val="center"/>
          </w:tcPr>
          <w:p w14:paraId="36AEE54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5,75%</w:t>
            </w:r>
          </w:p>
        </w:tc>
        <w:tc>
          <w:tcPr>
            <w:tcW w:w="1276" w:type="dxa"/>
            <w:shd w:val="clear" w:color="auto" w:fill="auto"/>
            <w:vAlign w:val="center"/>
          </w:tcPr>
          <w:p w14:paraId="6E9DD25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w:t>
            </w:r>
          </w:p>
        </w:tc>
        <w:tc>
          <w:tcPr>
            <w:tcW w:w="1134" w:type="dxa"/>
            <w:vAlign w:val="center"/>
          </w:tcPr>
          <w:p w14:paraId="379B4AB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5,50%</w:t>
            </w:r>
          </w:p>
        </w:tc>
        <w:tc>
          <w:tcPr>
            <w:tcW w:w="1125" w:type="dxa"/>
            <w:vAlign w:val="center"/>
          </w:tcPr>
          <w:p w14:paraId="5B8F2DA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4,49%</w:t>
            </w:r>
          </w:p>
        </w:tc>
      </w:tr>
      <w:tr w:rsidR="002A4CC3" w:rsidRPr="00C800ED" w14:paraId="78439198" w14:textId="77777777" w:rsidTr="00322D6E">
        <w:trPr>
          <w:trHeight w:val="411"/>
          <w:jc w:val="center"/>
        </w:trPr>
        <w:tc>
          <w:tcPr>
            <w:tcW w:w="494" w:type="dxa"/>
            <w:vAlign w:val="center"/>
          </w:tcPr>
          <w:p w14:paraId="5AC781E3"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10.</w:t>
            </w:r>
          </w:p>
        </w:tc>
        <w:tc>
          <w:tcPr>
            <w:tcW w:w="1559" w:type="dxa"/>
            <w:vAlign w:val="center"/>
          </w:tcPr>
          <w:p w14:paraId="32CED874"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Ostali troškovi kredita(zajma) (kn)</w:t>
            </w:r>
          </w:p>
        </w:tc>
        <w:tc>
          <w:tcPr>
            <w:tcW w:w="1133" w:type="dxa"/>
            <w:vAlign w:val="center"/>
          </w:tcPr>
          <w:p w14:paraId="44529EB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1134" w:type="dxa"/>
            <w:vAlign w:val="center"/>
          </w:tcPr>
          <w:p w14:paraId="309F1A9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12.774,57 eur</w:t>
            </w:r>
          </w:p>
        </w:tc>
        <w:tc>
          <w:tcPr>
            <w:tcW w:w="1275" w:type="dxa"/>
            <w:shd w:val="clear" w:color="auto" w:fill="auto"/>
            <w:vAlign w:val="center"/>
          </w:tcPr>
          <w:p w14:paraId="62CBB2F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1201" w:type="dxa"/>
            <w:vAlign w:val="center"/>
          </w:tcPr>
          <w:p w14:paraId="3B9EDDE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992" w:type="dxa"/>
            <w:vAlign w:val="center"/>
          </w:tcPr>
          <w:p w14:paraId="58B44ED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1134" w:type="dxa"/>
            <w:vAlign w:val="center"/>
          </w:tcPr>
          <w:p w14:paraId="1840AEF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106,18 eur</w:t>
            </w:r>
          </w:p>
        </w:tc>
        <w:tc>
          <w:tcPr>
            <w:tcW w:w="1134" w:type="dxa"/>
            <w:vAlign w:val="center"/>
          </w:tcPr>
          <w:p w14:paraId="04845FE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25.461,41 eur</w:t>
            </w:r>
          </w:p>
        </w:tc>
        <w:tc>
          <w:tcPr>
            <w:tcW w:w="1134" w:type="dxa"/>
            <w:vAlign w:val="center"/>
          </w:tcPr>
          <w:p w14:paraId="655F8FD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1276" w:type="dxa"/>
            <w:shd w:val="clear" w:color="auto" w:fill="auto"/>
            <w:vAlign w:val="center"/>
          </w:tcPr>
          <w:p w14:paraId="1E1DCEB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1134" w:type="dxa"/>
            <w:vAlign w:val="center"/>
          </w:tcPr>
          <w:p w14:paraId="788F673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223,67 eur</w:t>
            </w:r>
          </w:p>
        </w:tc>
        <w:tc>
          <w:tcPr>
            <w:tcW w:w="1125" w:type="dxa"/>
            <w:vAlign w:val="center"/>
          </w:tcPr>
          <w:p w14:paraId="3077A00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r>
      <w:tr w:rsidR="002A4CC3" w:rsidRPr="00C800ED" w14:paraId="4B674FA6" w14:textId="77777777" w:rsidTr="00322D6E">
        <w:trPr>
          <w:trHeight w:val="417"/>
          <w:jc w:val="center"/>
        </w:trPr>
        <w:tc>
          <w:tcPr>
            <w:tcW w:w="494" w:type="dxa"/>
            <w:vAlign w:val="center"/>
          </w:tcPr>
          <w:p w14:paraId="53357EFC"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11.</w:t>
            </w:r>
          </w:p>
        </w:tc>
        <w:tc>
          <w:tcPr>
            <w:tcW w:w="1559" w:type="dxa"/>
            <w:vAlign w:val="center"/>
          </w:tcPr>
          <w:p w14:paraId="465572AC"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Broj anuiteta godišnje</w:t>
            </w:r>
          </w:p>
        </w:tc>
        <w:tc>
          <w:tcPr>
            <w:tcW w:w="1133" w:type="dxa"/>
            <w:vAlign w:val="center"/>
          </w:tcPr>
          <w:p w14:paraId="571D044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w:t>
            </w:r>
          </w:p>
        </w:tc>
        <w:tc>
          <w:tcPr>
            <w:tcW w:w="1134" w:type="dxa"/>
            <w:vAlign w:val="center"/>
          </w:tcPr>
          <w:p w14:paraId="0F390E4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w:t>
            </w:r>
          </w:p>
        </w:tc>
        <w:tc>
          <w:tcPr>
            <w:tcW w:w="1275" w:type="dxa"/>
            <w:shd w:val="clear" w:color="auto" w:fill="auto"/>
            <w:vAlign w:val="center"/>
          </w:tcPr>
          <w:p w14:paraId="1AE66DE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w:t>
            </w:r>
          </w:p>
        </w:tc>
        <w:tc>
          <w:tcPr>
            <w:tcW w:w="1201" w:type="dxa"/>
            <w:vAlign w:val="center"/>
          </w:tcPr>
          <w:p w14:paraId="1512E6C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992" w:type="dxa"/>
            <w:vAlign w:val="center"/>
          </w:tcPr>
          <w:p w14:paraId="112CFC9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1134" w:type="dxa"/>
            <w:vAlign w:val="center"/>
          </w:tcPr>
          <w:p w14:paraId="05E24C6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1134" w:type="dxa"/>
            <w:vAlign w:val="center"/>
          </w:tcPr>
          <w:p w14:paraId="559AADD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w:t>
            </w:r>
          </w:p>
        </w:tc>
        <w:tc>
          <w:tcPr>
            <w:tcW w:w="1134" w:type="dxa"/>
            <w:vAlign w:val="center"/>
          </w:tcPr>
          <w:p w14:paraId="2A0BEC7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1276" w:type="dxa"/>
            <w:shd w:val="clear" w:color="auto" w:fill="auto"/>
            <w:vAlign w:val="center"/>
          </w:tcPr>
          <w:p w14:paraId="267A950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1134" w:type="dxa"/>
            <w:vAlign w:val="center"/>
          </w:tcPr>
          <w:p w14:paraId="47B2F4B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1125" w:type="dxa"/>
            <w:vAlign w:val="center"/>
          </w:tcPr>
          <w:p w14:paraId="3762266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r>
      <w:tr w:rsidR="002A4CC3" w:rsidRPr="00C800ED" w14:paraId="0C728755" w14:textId="77777777" w:rsidTr="00322D6E">
        <w:trPr>
          <w:trHeight w:val="423"/>
          <w:jc w:val="center"/>
        </w:trPr>
        <w:tc>
          <w:tcPr>
            <w:tcW w:w="494" w:type="dxa"/>
            <w:vAlign w:val="center"/>
          </w:tcPr>
          <w:p w14:paraId="5567692C"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12.</w:t>
            </w:r>
          </w:p>
        </w:tc>
        <w:tc>
          <w:tcPr>
            <w:tcW w:w="1559" w:type="dxa"/>
            <w:vAlign w:val="center"/>
          </w:tcPr>
          <w:p w14:paraId="7B3A9CF7"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Rok otplate (bez počeka)</w:t>
            </w:r>
          </w:p>
        </w:tc>
        <w:tc>
          <w:tcPr>
            <w:tcW w:w="1133" w:type="dxa"/>
            <w:vAlign w:val="center"/>
          </w:tcPr>
          <w:p w14:paraId="12A4A3B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20 godina</w:t>
            </w:r>
          </w:p>
        </w:tc>
        <w:tc>
          <w:tcPr>
            <w:tcW w:w="1134" w:type="dxa"/>
            <w:vAlign w:val="center"/>
          </w:tcPr>
          <w:p w14:paraId="5129AA9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 godina</w:t>
            </w:r>
          </w:p>
        </w:tc>
        <w:tc>
          <w:tcPr>
            <w:tcW w:w="1275" w:type="dxa"/>
            <w:shd w:val="clear" w:color="auto" w:fill="auto"/>
            <w:vAlign w:val="center"/>
          </w:tcPr>
          <w:p w14:paraId="4681B65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20 godina</w:t>
            </w:r>
          </w:p>
        </w:tc>
        <w:tc>
          <w:tcPr>
            <w:tcW w:w="1201" w:type="dxa"/>
            <w:vAlign w:val="center"/>
          </w:tcPr>
          <w:p w14:paraId="793D523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 godina</w:t>
            </w:r>
          </w:p>
        </w:tc>
        <w:tc>
          <w:tcPr>
            <w:tcW w:w="992" w:type="dxa"/>
            <w:vAlign w:val="center"/>
          </w:tcPr>
          <w:p w14:paraId="4087F8A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7 godina</w:t>
            </w:r>
          </w:p>
        </w:tc>
        <w:tc>
          <w:tcPr>
            <w:tcW w:w="1134" w:type="dxa"/>
            <w:vAlign w:val="center"/>
          </w:tcPr>
          <w:p w14:paraId="3B5BBF8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7 godina</w:t>
            </w:r>
          </w:p>
        </w:tc>
        <w:tc>
          <w:tcPr>
            <w:tcW w:w="1134" w:type="dxa"/>
            <w:vAlign w:val="center"/>
          </w:tcPr>
          <w:p w14:paraId="49CF0D6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 godina</w:t>
            </w:r>
          </w:p>
        </w:tc>
        <w:tc>
          <w:tcPr>
            <w:tcW w:w="1134" w:type="dxa"/>
            <w:vAlign w:val="center"/>
          </w:tcPr>
          <w:p w14:paraId="2742428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 godina</w:t>
            </w:r>
          </w:p>
        </w:tc>
        <w:tc>
          <w:tcPr>
            <w:tcW w:w="1276" w:type="dxa"/>
            <w:shd w:val="clear" w:color="auto" w:fill="auto"/>
            <w:vAlign w:val="center"/>
          </w:tcPr>
          <w:p w14:paraId="33FFC0B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 godina</w:t>
            </w:r>
          </w:p>
        </w:tc>
        <w:tc>
          <w:tcPr>
            <w:tcW w:w="1134" w:type="dxa"/>
            <w:vAlign w:val="center"/>
          </w:tcPr>
          <w:p w14:paraId="758FF2E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7 godina</w:t>
            </w:r>
          </w:p>
        </w:tc>
        <w:tc>
          <w:tcPr>
            <w:tcW w:w="1125" w:type="dxa"/>
            <w:vAlign w:val="center"/>
          </w:tcPr>
          <w:p w14:paraId="2E65A4D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 godina</w:t>
            </w:r>
          </w:p>
        </w:tc>
      </w:tr>
      <w:tr w:rsidR="002A4CC3" w:rsidRPr="00C800ED" w14:paraId="10D5DBBA" w14:textId="77777777" w:rsidTr="00322D6E">
        <w:trPr>
          <w:trHeight w:val="415"/>
          <w:jc w:val="center"/>
        </w:trPr>
        <w:tc>
          <w:tcPr>
            <w:tcW w:w="494" w:type="dxa"/>
            <w:vAlign w:val="center"/>
          </w:tcPr>
          <w:p w14:paraId="20BE8193"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13.</w:t>
            </w:r>
          </w:p>
        </w:tc>
        <w:tc>
          <w:tcPr>
            <w:tcW w:w="1559" w:type="dxa"/>
            <w:vAlign w:val="center"/>
          </w:tcPr>
          <w:p w14:paraId="477DB8FF"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Razdoblje počeka</w:t>
            </w:r>
          </w:p>
        </w:tc>
        <w:tc>
          <w:tcPr>
            <w:tcW w:w="1133" w:type="dxa"/>
            <w:vAlign w:val="center"/>
          </w:tcPr>
          <w:p w14:paraId="3D2EEB4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 godina</w:t>
            </w:r>
          </w:p>
        </w:tc>
        <w:tc>
          <w:tcPr>
            <w:tcW w:w="1134" w:type="dxa"/>
            <w:vAlign w:val="center"/>
          </w:tcPr>
          <w:p w14:paraId="4C03BD3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  godine</w:t>
            </w:r>
          </w:p>
        </w:tc>
        <w:tc>
          <w:tcPr>
            <w:tcW w:w="1275" w:type="dxa"/>
            <w:shd w:val="clear" w:color="auto" w:fill="auto"/>
            <w:vAlign w:val="center"/>
          </w:tcPr>
          <w:p w14:paraId="467E749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 godina</w:t>
            </w:r>
          </w:p>
        </w:tc>
        <w:tc>
          <w:tcPr>
            <w:tcW w:w="1201" w:type="dxa"/>
            <w:vAlign w:val="center"/>
          </w:tcPr>
          <w:p w14:paraId="7C4CAD7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992" w:type="dxa"/>
            <w:vAlign w:val="center"/>
          </w:tcPr>
          <w:p w14:paraId="24A850F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34" w:type="dxa"/>
            <w:vAlign w:val="center"/>
          </w:tcPr>
          <w:p w14:paraId="6836717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 godina</w:t>
            </w:r>
          </w:p>
        </w:tc>
        <w:tc>
          <w:tcPr>
            <w:tcW w:w="1134" w:type="dxa"/>
            <w:vAlign w:val="center"/>
          </w:tcPr>
          <w:p w14:paraId="0BACA1E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 godina</w:t>
            </w:r>
          </w:p>
        </w:tc>
        <w:tc>
          <w:tcPr>
            <w:tcW w:w="1134" w:type="dxa"/>
            <w:vAlign w:val="center"/>
          </w:tcPr>
          <w:p w14:paraId="78CAE39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276" w:type="dxa"/>
            <w:shd w:val="clear" w:color="auto" w:fill="auto"/>
            <w:vAlign w:val="center"/>
          </w:tcPr>
          <w:p w14:paraId="1A891FA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34" w:type="dxa"/>
            <w:vAlign w:val="center"/>
          </w:tcPr>
          <w:p w14:paraId="1990D5D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25" w:type="dxa"/>
            <w:vAlign w:val="center"/>
          </w:tcPr>
          <w:p w14:paraId="6468501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r>
      <w:tr w:rsidR="002A4CC3" w:rsidRPr="00C800ED" w14:paraId="3F23B8D1" w14:textId="77777777" w:rsidTr="00322D6E">
        <w:trPr>
          <w:trHeight w:val="562"/>
          <w:jc w:val="center"/>
        </w:trPr>
        <w:tc>
          <w:tcPr>
            <w:tcW w:w="494" w:type="dxa"/>
            <w:vAlign w:val="center"/>
          </w:tcPr>
          <w:p w14:paraId="775B1FB8"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lastRenderedPageBreak/>
              <w:t>14.</w:t>
            </w:r>
          </w:p>
        </w:tc>
        <w:tc>
          <w:tcPr>
            <w:tcW w:w="1559" w:type="dxa"/>
            <w:vAlign w:val="center"/>
          </w:tcPr>
          <w:p w14:paraId="7DDCDC09"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Otplaćeno  glavnice (iznos) – kumulativno do datuma podnošenja izvješća</w:t>
            </w:r>
          </w:p>
        </w:tc>
        <w:tc>
          <w:tcPr>
            <w:tcW w:w="1133" w:type="dxa"/>
            <w:vAlign w:val="center"/>
          </w:tcPr>
          <w:p w14:paraId="1CF251C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525.767,88 eur</w:t>
            </w:r>
          </w:p>
        </w:tc>
        <w:tc>
          <w:tcPr>
            <w:tcW w:w="1134" w:type="dxa"/>
            <w:vAlign w:val="center"/>
          </w:tcPr>
          <w:p w14:paraId="17376F7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273.740,79 eur</w:t>
            </w:r>
          </w:p>
        </w:tc>
        <w:tc>
          <w:tcPr>
            <w:tcW w:w="1275" w:type="dxa"/>
            <w:vAlign w:val="center"/>
          </w:tcPr>
          <w:p w14:paraId="44BD23D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422.722,15 eur</w:t>
            </w:r>
          </w:p>
        </w:tc>
        <w:tc>
          <w:tcPr>
            <w:tcW w:w="1201" w:type="dxa"/>
            <w:vAlign w:val="center"/>
          </w:tcPr>
          <w:p w14:paraId="2713EA1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80.194,70 eur</w:t>
            </w:r>
          </w:p>
        </w:tc>
        <w:tc>
          <w:tcPr>
            <w:tcW w:w="992" w:type="dxa"/>
            <w:vAlign w:val="center"/>
          </w:tcPr>
          <w:p w14:paraId="4208FE3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9.495,49 eur</w:t>
            </w:r>
          </w:p>
        </w:tc>
        <w:tc>
          <w:tcPr>
            <w:tcW w:w="1134" w:type="dxa"/>
            <w:vAlign w:val="center"/>
          </w:tcPr>
          <w:p w14:paraId="6E0CD60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101.122,22 eur</w:t>
            </w:r>
          </w:p>
        </w:tc>
        <w:tc>
          <w:tcPr>
            <w:tcW w:w="1134" w:type="dxa"/>
            <w:vAlign w:val="center"/>
          </w:tcPr>
          <w:p w14:paraId="7D7C7D4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829.517,53 eur</w:t>
            </w:r>
          </w:p>
        </w:tc>
        <w:tc>
          <w:tcPr>
            <w:tcW w:w="1134" w:type="dxa"/>
            <w:vAlign w:val="center"/>
          </w:tcPr>
          <w:p w14:paraId="2BDFBF0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74.087,23 eur</w:t>
            </w:r>
          </w:p>
        </w:tc>
        <w:tc>
          <w:tcPr>
            <w:tcW w:w="1276" w:type="dxa"/>
            <w:shd w:val="clear" w:color="auto" w:fill="auto"/>
            <w:vAlign w:val="center"/>
          </w:tcPr>
          <w:p w14:paraId="41B0311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28.344,85 eur</w:t>
            </w:r>
          </w:p>
        </w:tc>
        <w:tc>
          <w:tcPr>
            <w:tcW w:w="1134" w:type="dxa"/>
            <w:vAlign w:val="center"/>
          </w:tcPr>
          <w:p w14:paraId="1F58B02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26.615,45 eur</w:t>
            </w:r>
          </w:p>
        </w:tc>
        <w:tc>
          <w:tcPr>
            <w:tcW w:w="1125" w:type="dxa"/>
            <w:vAlign w:val="center"/>
          </w:tcPr>
          <w:p w14:paraId="286B803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126.880,35 eur</w:t>
            </w:r>
          </w:p>
        </w:tc>
      </w:tr>
      <w:tr w:rsidR="002A4CC3" w:rsidRPr="00C800ED" w14:paraId="767F2D96" w14:textId="77777777" w:rsidTr="00322D6E">
        <w:trPr>
          <w:trHeight w:val="557"/>
          <w:jc w:val="center"/>
        </w:trPr>
        <w:tc>
          <w:tcPr>
            <w:tcW w:w="494" w:type="dxa"/>
            <w:vAlign w:val="center"/>
          </w:tcPr>
          <w:p w14:paraId="58761226"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15.</w:t>
            </w:r>
          </w:p>
        </w:tc>
        <w:tc>
          <w:tcPr>
            <w:tcW w:w="1559" w:type="dxa"/>
            <w:vAlign w:val="center"/>
          </w:tcPr>
          <w:p w14:paraId="44A32F0B"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Otplaćeno  kamata (iznos) – kumulativno do datuma podnošenja izvješća</w:t>
            </w:r>
          </w:p>
        </w:tc>
        <w:tc>
          <w:tcPr>
            <w:tcW w:w="1133" w:type="dxa"/>
            <w:vAlign w:val="center"/>
          </w:tcPr>
          <w:p w14:paraId="4350A0C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313.545,06 eur</w:t>
            </w:r>
          </w:p>
        </w:tc>
        <w:tc>
          <w:tcPr>
            <w:tcW w:w="1134" w:type="dxa"/>
            <w:vAlign w:val="center"/>
          </w:tcPr>
          <w:p w14:paraId="0734955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167.459,51 eur</w:t>
            </w:r>
          </w:p>
        </w:tc>
        <w:tc>
          <w:tcPr>
            <w:tcW w:w="1275" w:type="dxa"/>
            <w:vAlign w:val="center"/>
          </w:tcPr>
          <w:p w14:paraId="0752C49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67.263,58 eur</w:t>
            </w:r>
          </w:p>
        </w:tc>
        <w:tc>
          <w:tcPr>
            <w:tcW w:w="1201" w:type="dxa"/>
            <w:vAlign w:val="center"/>
          </w:tcPr>
          <w:p w14:paraId="0D4B8F7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6.402,38 eur</w:t>
            </w:r>
          </w:p>
        </w:tc>
        <w:tc>
          <w:tcPr>
            <w:tcW w:w="992" w:type="dxa"/>
            <w:vAlign w:val="center"/>
          </w:tcPr>
          <w:p w14:paraId="26CCC40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4.704,35 eur</w:t>
            </w:r>
          </w:p>
        </w:tc>
        <w:tc>
          <w:tcPr>
            <w:tcW w:w="1134" w:type="dxa"/>
            <w:vAlign w:val="center"/>
          </w:tcPr>
          <w:p w14:paraId="1889A9B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16.938,51 eur</w:t>
            </w:r>
          </w:p>
        </w:tc>
        <w:tc>
          <w:tcPr>
            <w:tcW w:w="1134" w:type="dxa"/>
            <w:vAlign w:val="center"/>
          </w:tcPr>
          <w:p w14:paraId="7440DBD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290.930,79 eur</w:t>
            </w:r>
          </w:p>
        </w:tc>
        <w:tc>
          <w:tcPr>
            <w:tcW w:w="1134" w:type="dxa"/>
            <w:vAlign w:val="center"/>
          </w:tcPr>
          <w:p w14:paraId="773FE6A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7.686,39 eur</w:t>
            </w:r>
          </w:p>
        </w:tc>
        <w:tc>
          <w:tcPr>
            <w:tcW w:w="1276" w:type="dxa"/>
            <w:shd w:val="clear" w:color="auto" w:fill="auto"/>
            <w:vAlign w:val="center"/>
          </w:tcPr>
          <w:p w14:paraId="6980A38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1.981,91 eur</w:t>
            </w:r>
          </w:p>
        </w:tc>
        <w:tc>
          <w:tcPr>
            <w:tcW w:w="1134" w:type="dxa"/>
            <w:vAlign w:val="center"/>
          </w:tcPr>
          <w:p w14:paraId="070F676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6.737,57 eur</w:t>
            </w:r>
          </w:p>
        </w:tc>
        <w:tc>
          <w:tcPr>
            <w:tcW w:w="1125" w:type="dxa"/>
            <w:vAlign w:val="center"/>
          </w:tcPr>
          <w:p w14:paraId="74FF056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10.747,63 eur</w:t>
            </w:r>
          </w:p>
        </w:tc>
      </w:tr>
      <w:tr w:rsidR="002A4CC3" w:rsidRPr="00C800ED" w14:paraId="785DBDBA" w14:textId="77777777" w:rsidTr="00322D6E">
        <w:trPr>
          <w:trHeight w:val="409"/>
          <w:jc w:val="center"/>
        </w:trPr>
        <w:tc>
          <w:tcPr>
            <w:tcW w:w="494" w:type="dxa"/>
            <w:vAlign w:val="center"/>
          </w:tcPr>
          <w:p w14:paraId="0804C65C"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16.</w:t>
            </w:r>
          </w:p>
        </w:tc>
        <w:tc>
          <w:tcPr>
            <w:tcW w:w="1559" w:type="dxa"/>
            <w:vAlign w:val="center"/>
          </w:tcPr>
          <w:p w14:paraId="3A3A7C6E"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Ostalo za otplatu glavnice (iznos)</w:t>
            </w:r>
          </w:p>
        </w:tc>
        <w:tc>
          <w:tcPr>
            <w:tcW w:w="1133" w:type="dxa"/>
            <w:vAlign w:val="center"/>
          </w:tcPr>
          <w:p w14:paraId="70C46CF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780.603,24 eur</w:t>
            </w:r>
          </w:p>
        </w:tc>
        <w:tc>
          <w:tcPr>
            <w:tcW w:w="1134" w:type="dxa"/>
            <w:vAlign w:val="center"/>
          </w:tcPr>
          <w:p w14:paraId="3A9513E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3.376.136,44 eur</w:t>
            </w:r>
          </w:p>
        </w:tc>
        <w:tc>
          <w:tcPr>
            <w:tcW w:w="1275" w:type="dxa"/>
            <w:vAlign w:val="center"/>
          </w:tcPr>
          <w:p w14:paraId="0428519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1.992.832,96 eur</w:t>
            </w:r>
          </w:p>
        </w:tc>
        <w:tc>
          <w:tcPr>
            <w:tcW w:w="1201" w:type="dxa"/>
            <w:vAlign w:val="center"/>
          </w:tcPr>
          <w:p w14:paraId="19CFDAB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157.305,30 eur</w:t>
            </w:r>
          </w:p>
        </w:tc>
        <w:tc>
          <w:tcPr>
            <w:tcW w:w="992" w:type="dxa"/>
            <w:vAlign w:val="center"/>
          </w:tcPr>
          <w:p w14:paraId="560565E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30.321,35 eur</w:t>
            </w:r>
          </w:p>
        </w:tc>
        <w:tc>
          <w:tcPr>
            <w:tcW w:w="1134" w:type="dxa"/>
            <w:vAlign w:val="center"/>
          </w:tcPr>
          <w:p w14:paraId="28244D0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5.056,03 eur</w:t>
            </w:r>
          </w:p>
        </w:tc>
        <w:tc>
          <w:tcPr>
            <w:tcW w:w="1134" w:type="dxa"/>
            <w:vAlign w:val="center"/>
          </w:tcPr>
          <w:p w14:paraId="13ACD3A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2.488.552,68 eur</w:t>
            </w:r>
          </w:p>
        </w:tc>
        <w:tc>
          <w:tcPr>
            <w:tcW w:w="1134" w:type="dxa"/>
            <w:vAlign w:val="center"/>
          </w:tcPr>
          <w:p w14:paraId="68405EA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119.662,77 eur</w:t>
            </w:r>
          </w:p>
        </w:tc>
        <w:tc>
          <w:tcPr>
            <w:tcW w:w="1276" w:type="dxa"/>
            <w:shd w:val="clear" w:color="auto" w:fill="auto"/>
            <w:vAlign w:val="center"/>
          </w:tcPr>
          <w:p w14:paraId="087CBE6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22.255,72 eur</w:t>
            </w:r>
          </w:p>
        </w:tc>
        <w:tc>
          <w:tcPr>
            <w:tcW w:w="1134" w:type="dxa"/>
            <w:vAlign w:val="center"/>
          </w:tcPr>
          <w:p w14:paraId="34A07D8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3.206,64 eur</w:t>
            </w:r>
          </w:p>
        </w:tc>
        <w:tc>
          <w:tcPr>
            <w:tcW w:w="1125" w:type="dxa"/>
            <w:vAlign w:val="center"/>
          </w:tcPr>
          <w:p w14:paraId="0BFCB2A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150.453,90 eur</w:t>
            </w:r>
          </w:p>
        </w:tc>
      </w:tr>
      <w:tr w:rsidR="002A4CC3" w:rsidRPr="00C800ED" w14:paraId="18E8BA96" w14:textId="77777777" w:rsidTr="00322D6E">
        <w:trPr>
          <w:trHeight w:val="456"/>
          <w:jc w:val="center"/>
        </w:trPr>
        <w:tc>
          <w:tcPr>
            <w:tcW w:w="494" w:type="dxa"/>
            <w:vAlign w:val="center"/>
          </w:tcPr>
          <w:p w14:paraId="3F447059"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17.</w:t>
            </w:r>
          </w:p>
        </w:tc>
        <w:tc>
          <w:tcPr>
            <w:tcW w:w="1559" w:type="dxa"/>
            <w:vAlign w:val="center"/>
          </w:tcPr>
          <w:p w14:paraId="3F96CFD6"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Aktivirano jamstvo*</w:t>
            </w:r>
            <w:r w:rsidRPr="00C800ED">
              <w:rPr>
                <w:rFonts w:ascii="Arial Narrow" w:hAnsi="Arial Narrow"/>
                <w:b/>
                <w:sz w:val="14"/>
                <w:szCs w:val="14"/>
                <w:vertAlign w:val="superscript"/>
              </w:rPr>
              <w:t>1</w:t>
            </w:r>
          </w:p>
        </w:tc>
        <w:tc>
          <w:tcPr>
            <w:tcW w:w="1133" w:type="dxa"/>
            <w:vAlign w:val="center"/>
          </w:tcPr>
          <w:p w14:paraId="17B025D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Da            Ne</w:t>
            </w:r>
          </w:p>
        </w:tc>
        <w:tc>
          <w:tcPr>
            <w:tcW w:w="1134" w:type="dxa"/>
            <w:vAlign w:val="center"/>
          </w:tcPr>
          <w:p w14:paraId="5BA8DF4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Da            Ne</w:t>
            </w:r>
          </w:p>
        </w:tc>
        <w:tc>
          <w:tcPr>
            <w:tcW w:w="1275" w:type="dxa"/>
            <w:vAlign w:val="center"/>
          </w:tcPr>
          <w:p w14:paraId="7889B04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Da            Ne</w:t>
            </w:r>
          </w:p>
        </w:tc>
        <w:tc>
          <w:tcPr>
            <w:tcW w:w="1201" w:type="dxa"/>
            <w:vAlign w:val="center"/>
          </w:tcPr>
          <w:p w14:paraId="553BA02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Da            Ne</w:t>
            </w:r>
          </w:p>
        </w:tc>
        <w:tc>
          <w:tcPr>
            <w:tcW w:w="992" w:type="dxa"/>
            <w:vAlign w:val="center"/>
          </w:tcPr>
          <w:p w14:paraId="6B7CD43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Da            Ne</w:t>
            </w:r>
          </w:p>
        </w:tc>
        <w:tc>
          <w:tcPr>
            <w:tcW w:w="1134" w:type="dxa"/>
            <w:vAlign w:val="center"/>
          </w:tcPr>
          <w:p w14:paraId="2EE5EAB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Da            Ne</w:t>
            </w:r>
          </w:p>
        </w:tc>
        <w:tc>
          <w:tcPr>
            <w:tcW w:w="1134" w:type="dxa"/>
            <w:vAlign w:val="center"/>
          </w:tcPr>
          <w:p w14:paraId="456B4DA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Da            Ne</w:t>
            </w:r>
          </w:p>
        </w:tc>
        <w:tc>
          <w:tcPr>
            <w:tcW w:w="1134" w:type="dxa"/>
            <w:vAlign w:val="center"/>
          </w:tcPr>
          <w:p w14:paraId="408F805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Da            Ne</w:t>
            </w:r>
          </w:p>
        </w:tc>
        <w:tc>
          <w:tcPr>
            <w:tcW w:w="1276" w:type="dxa"/>
            <w:vAlign w:val="center"/>
          </w:tcPr>
          <w:p w14:paraId="5C3CA1E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Da            Ne</w:t>
            </w:r>
          </w:p>
        </w:tc>
        <w:tc>
          <w:tcPr>
            <w:tcW w:w="1134" w:type="dxa"/>
            <w:vAlign w:val="center"/>
          </w:tcPr>
          <w:p w14:paraId="1D1B787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Da            Ne</w:t>
            </w:r>
          </w:p>
        </w:tc>
        <w:tc>
          <w:tcPr>
            <w:tcW w:w="1125" w:type="dxa"/>
            <w:vAlign w:val="center"/>
          </w:tcPr>
          <w:p w14:paraId="41E8BEB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Da            Ne</w:t>
            </w:r>
          </w:p>
        </w:tc>
      </w:tr>
      <w:tr w:rsidR="002A4CC3" w:rsidRPr="00C800ED" w14:paraId="0F2CEDF0" w14:textId="77777777" w:rsidTr="00322D6E">
        <w:trPr>
          <w:trHeight w:val="700"/>
          <w:jc w:val="center"/>
        </w:trPr>
        <w:tc>
          <w:tcPr>
            <w:tcW w:w="494" w:type="dxa"/>
            <w:vAlign w:val="center"/>
          </w:tcPr>
          <w:p w14:paraId="334AD300"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18.</w:t>
            </w:r>
          </w:p>
        </w:tc>
        <w:tc>
          <w:tcPr>
            <w:tcW w:w="1559" w:type="dxa"/>
            <w:vAlign w:val="center"/>
          </w:tcPr>
          <w:p w14:paraId="588D7DEA"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Datum realizacije kredita (zajma)/izdavanja jamstva*</w:t>
            </w:r>
            <w:r w:rsidRPr="00C800ED">
              <w:rPr>
                <w:rFonts w:ascii="Arial Narrow" w:hAnsi="Arial Narrow"/>
                <w:b/>
                <w:sz w:val="14"/>
                <w:szCs w:val="14"/>
                <w:vertAlign w:val="superscript"/>
              </w:rPr>
              <w:t>1</w:t>
            </w:r>
            <w:r w:rsidRPr="00C800ED">
              <w:rPr>
                <w:rFonts w:ascii="Arial Narrow" w:hAnsi="Arial Narrow"/>
                <w:b/>
                <w:sz w:val="14"/>
                <w:szCs w:val="14"/>
              </w:rPr>
              <w:t>/suglasnosti za zaduženje*</w:t>
            </w:r>
            <w:r w:rsidRPr="00C800ED">
              <w:rPr>
                <w:rFonts w:ascii="Arial Narrow" w:hAnsi="Arial Narrow"/>
                <w:b/>
                <w:sz w:val="14"/>
                <w:szCs w:val="14"/>
                <w:vertAlign w:val="superscript"/>
              </w:rPr>
              <w:t>2</w:t>
            </w:r>
            <w:r w:rsidRPr="00C800ED">
              <w:rPr>
                <w:rFonts w:ascii="Arial Narrow" w:hAnsi="Arial Narrow"/>
                <w:b/>
                <w:sz w:val="14"/>
                <w:szCs w:val="14"/>
              </w:rPr>
              <w:t>)</w:t>
            </w:r>
          </w:p>
        </w:tc>
        <w:tc>
          <w:tcPr>
            <w:tcW w:w="1133" w:type="dxa"/>
            <w:vAlign w:val="center"/>
          </w:tcPr>
          <w:p w14:paraId="47246ED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25. siječnja 2012.</w:t>
            </w:r>
          </w:p>
        </w:tc>
        <w:tc>
          <w:tcPr>
            <w:tcW w:w="1134" w:type="dxa"/>
            <w:vAlign w:val="center"/>
          </w:tcPr>
          <w:p w14:paraId="5BBC4EF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29.prosinca 2020.</w:t>
            </w:r>
          </w:p>
        </w:tc>
        <w:tc>
          <w:tcPr>
            <w:tcW w:w="1275" w:type="dxa"/>
            <w:vAlign w:val="center"/>
          </w:tcPr>
          <w:p w14:paraId="622D7FE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20. srpnja 2016.</w:t>
            </w:r>
          </w:p>
        </w:tc>
        <w:tc>
          <w:tcPr>
            <w:tcW w:w="1201" w:type="dxa"/>
            <w:vAlign w:val="center"/>
          </w:tcPr>
          <w:p w14:paraId="06902FD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20. prosinca 2023.</w:t>
            </w:r>
          </w:p>
        </w:tc>
        <w:tc>
          <w:tcPr>
            <w:tcW w:w="992" w:type="dxa"/>
            <w:vAlign w:val="center"/>
          </w:tcPr>
          <w:p w14:paraId="6487EEB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16. prosinca 2022.</w:t>
            </w:r>
          </w:p>
        </w:tc>
        <w:tc>
          <w:tcPr>
            <w:tcW w:w="1134" w:type="dxa"/>
            <w:vAlign w:val="center"/>
          </w:tcPr>
          <w:p w14:paraId="4DDD073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20. ožujka 2017.</w:t>
            </w:r>
          </w:p>
        </w:tc>
        <w:tc>
          <w:tcPr>
            <w:tcW w:w="1134" w:type="dxa"/>
            <w:vAlign w:val="center"/>
          </w:tcPr>
          <w:p w14:paraId="336AC00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25. srpnja 2017.</w:t>
            </w:r>
          </w:p>
        </w:tc>
        <w:tc>
          <w:tcPr>
            <w:tcW w:w="1134" w:type="dxa"/>
            <w:vAlign w:val="center"/>
          </w:tcPr>
          <w:p w14:paraId="2156318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20. prosinca 2023.</w:t>
            </w:r>
          </w:p>
        </w:tc>
        <w:tc>
          <w:tcPr>
            <w:tcW w:w="1276" w:type="dxa"/>
            <w:shd w:val="clear" w:color="auto" w:fill="auto"/>
            <w:vAlign w:val="center"/>
          </w:tcPr>
          <w:p w14:paraId="02B6BF1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20. rujna 2022.</w:t>
            </w:r>
          </w:p>
        </w:tc>
        <w:tc>
          <w:tcPr>
            <w:tcW w:w="1134" w:type="dxa"/>
            <w:vAlign w:val="center"/>
          </w:tcPr>
          <w:p w14:paraId="37CEA8C8" w14:textId="0C9A9066" w:rsidR="002A4CC3" w:rsidRPr="00C800ED" w:rsidRDefault="002A4CC3" w:rsidP="00322D6E">
            <w:pPr>
              <w:jc w:val="center"/>
              <w:rPr>
                <w:rFonts w:ascii="Arial Narrow" w:hAnsi="Arial Narrow"/>
                <w:sz w:val="14"/>
                <w:szCs w:val="14"/>
              </w:rPr>
            </w:pPr>
            <w:r w:rsidRPr="00C800ED">
              <w:rPr>
                <w:rFonts w:ascii="Arial Narrow" w:hAnsi="Arial Narrow"/>
                <w:sz w:val="14"/>
                <w:szCs w:val="14"/>
              </w:rPr>
              <w:t>9. kolovoza 2018.</w:t>
            </w:r>
          </w:p>
        </w:tc>
        <w:tc>
          <w:tcPr>
            <w:tcW w:w="1125" w:type="dxa"/>
            <w:vAlign w:val="center"/>
          </w:tcPr>
          <w:p w14:paraId="0E2DD40F" w14:textId="2BD95E44" w:rsidR="002A4CC3" w:rsidRPr="00C800ED" w:rsidRDefault="002A4CC3" w:rsidP="00322D6E">
            <w:pPr>
              <w:jc w:val="center"/>
              <w:rPr>
                <w:rFonts w:ascii="Arial Narrow" w:hAnsi="Arial Narrow"/>
                <w:sz w:val="14"/>
                <w:szCs w:val="14"/>
              </w:rPr>
            </w:pPr>
            <w:r w:rsidRPr="00C800ED">
              <w:rPr>
                <w:rFonts w:ascii="Arial Narrow" w:hAnsi="Arial Narrow"/>
                <w:sz w:val="14"/>
                <w:szCs w:val="14"/>
              </w:rPr>
              <w:t>30.</w:t>
            </w:r>
            <w:r w:rsidR="003869F3">
              <w:rPr>
                <w:rFonts w:ascii="Arial Narrow" w:hAnsi="Arial Narrow"/>
                <w:sz w:val="14"/>
                <w:szCs w:val="14"/>
              </w:rPr>
              <w:t xml:space="preserve"> siječnja </w:t>
            </w:r>
            <w:r w:rsidRPr="00C800ED">
              <w:rPr>
                <w:rFonts w:ascii="Arial Narrow" w:hAnsi="Arial Narrow"/>
                <w:sz w:val="14"/>
                <w:szCs w:val="14"/>
              </w:rPr>
              <w:t>2023.</w:t>
            </w:r>
          </w:p>
        </w:tc>
      </w:tr>
      <w:tr w:rsidR="002A4CC3" w:rsidRPr="00C800ED" w14:paraId="40B2DFDE" w14:textId="77777777" w:rsidTr="00322D6E">
        <w:trPr>
          <w:trHeight w:val="541"/>
          <w:jc w:val="center"/>
        </w:trPr>
        <w:tc>
          <w:tcPr>
            <w:tcW w:w="494" w:type="dxa"/>
            <w:vAlign w:val="center"/>
          </w:tcPr>
          <w:p w14:paraId="49B0C34A"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19.</w:t>
            </w:r>
          </w:p>
        </w:tc>
        <w:tc>
          <w:tcPr>
            <w:tcW w:w="1559" w:type="dxa"/>
            <w:vAlign w:val="center"/>
          </w:tcPr>
          <w:p w14:paraId="1D40C314"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Datum/godina odobrenja/suglasnosti</w:t>
            </w:r>
          </w:p>
        </w:tc>
        <w:tc>
          <w:tcPr>
            <w:tcW w:w="1133" w:type="dxa"/>
            <w:vAlign w:val="center"/>
          </w:tcPr>
          <w:p w14:paraId="58889DE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2012. godine</w:t>
            </w:r>
          </w:p>
        </w:tc>
        <w:tc>
          <w:tcPr>
            <w:tcW w:w="1134" w:type="dxa"/>
            <w:vAlign w:val="center"/>
          </w:tcPr>
          <w:p w14:paraId="0C1E4CE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30. studenog 2020.</w:t>
            </w:r>
          </w:p>
        </w:tc>
        <w:tc>
          <w:tcPr>
            <w:tcW w:w="1275" w:type="dxa"/>
            <w:vAlign w:val="center"/>
          </w:tcPr>
          <w:p w14:paraId="01793DA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2016. godine</w:t>
            </w:r>
          </w:p>
        </w:tc>
        <w:tc>
          <w:tcPr>
            <w:tcW w:w="1201" w:type="dxa"/>
            <w:vAlign w:val="center"/>
          </w:tcPr>
          <w:p w14:paraId="233EA2D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14. prosinca 2023.</w:t>
            </w:r>
          </w:p>
        </w:tc>
        <w:tc>
          <w:tcPr>
            <w:tcW w:w="992" w:type="dxa"/>
            <w:vAlign w:val="center"/>
          </w:tcPr>
          <w:p w14:paraId="34FA831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15. prosinca 2022.</w:t>
            </w:r>
          </w:p>
        </w:tc>
        <w:tc>
          <w:tcPr>
            <w:tcW w:w="1134" w:type="dxa"/>
            <w:vAlign w:val="center"/>
          </w:tcPr>
          <w:p w14:paraId="09835B3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27. veljače 2017.</w:t>
            </w:r>
          </w:p>
        </w:tc>
        <w:tc>
          <w:tcPr>
            <w:tcW w:w="1134" w:type="dxa"/>
            <w:vAlign w:val="center"/>
          </w:tcPr>
          <w:p w14:paraId="0F50018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14. srpnja 2017.</w:t>
            </w:r>
          </w:p>
        </w:tc>
        <w:tc>
          <w:tcPr>
            <w:tcW w:w="1134" w:type="dxa"/>
            <w:vAlign w:val="center"/>
          </w:tcPr>
          <w:p w14:paraId="0B564E8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14. prosinca 2023.</w:t>
            </w:r>
          </w:p>
        </w:tc>
        <w:tc>
          <w:tcPr>
            <w:tcW w:w="1276" w:type="dxa"/>
            <w:vAlign w:val="center"/>
          </w:tcPr>
          <w:p w14:paraId="090F43A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 rujna 2022.</w:t>
            </w:r>
          </w:p>
        </w:tc>
        <w:tc>
          <w:tcPr>
            <w:tcW w:w="1134" w:type="dxa"/>
            <w:vAlign w:val="center"/>
          </w:tcPr>
          <w:p w14:paraId="29A3657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19. veljače 2018.</w:t>
            </w:r>
          </w:p>
        </w:tc>
        <w:tc>
          <w:tcPr>
            <w:tcW w:w="1125" w:type="dxa"/>
            <w:vAlign w:val="center"/>
          </w:tcPr>
          <w:p w14:paraId="7C78C88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23.prosinca 2022.</w:t>
            </w:r>
          </w:p>
        </w:tc>
      </w:tr>
      <w:tr w:rsidR="002A4CC3" w:rsidRPr="00C800ED" w14:paraId="1B5C243D" w14:textId="77777777" w:rsidTr="00322D6E">
        <w:trPr>
          <w:trHeight w:val="471"/>
          <w:jc w:val="center"/>
        </w:trPr>
        <w:tc>
          <w:tcPr>
            <w:tcW w:w="494" w:type="dxa"/>
            <w:vAlign w:val="center"/>
          </w:tcPr>
          <w:p w14:paraId="294315A7"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20.</w:t>
            </w:r>
          </w:p>
        </w:tc>
        <w:tc>
          <w:tcPr>
            <w:tcW w:w="1559" w:type="dxa"/>
            <w:vAlign w:val="center"/>
          </w:tcPr>
          <w:p w14:paraId="0DA25E85"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Napomena</w:t>
            </w:r>
          </w:p>
        </w:tc>
        <w:tc>
          <w:tcPr>
            <w:tcW w:w="1133" w:type="dxa"/>
            <w:vAlign w:val="center"/>
          </w:tcPr>
          <w:p w14:paraId="2910C64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Sufinanciranje projekata EU IPA ISPA 2007-2011</w:t>
            </w:r>
          </w:p>
        </w:tc>
        <w:tc>
          <w:tcPr>
            <w:tcW w:w="1134" w:type="dxa"/>
            <w:vAlign w:val="center"/>
          </w:tcPr>
          <w:p w14:paraId="03940B0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 xml:space="preserve">Nabava dugoročnog kredita za kapitalne investicije i EU projekte </w:t>
            </w:r>
          </w:p>
        </w:tc>
        <w:tc>
          <w:tcPr>
            <w:tcW w:w="1275" w:type="dxa"/>
            <w:vAlign w:val="center"/>
          </w:tcPr>
          <w:p w14:paraId="6177047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Sufinanciranje EU projekata, Operativni program Zaštita okoliša</w:t>
            </w:r>
          </w:p>
        </w:tc>
        <w:tc>
          <w:tcPr>
            <w:tcW w:w="1201" w:type="dxa"/>
            <w:vAlign w:val="center"/>
          </w:tcPr>
          <w:p w14:paraId="2DF2768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992" w:type="dxa"/>
            <w:vAlign w:val="center"/>
          </w:tcPr>
          <w:p w14:paraId="49B9450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34" w:type="dxa"/>
            <w:vAlign w:val="center"/>
          </w:tcPr>
          <w:p w14:paraId="639AC5C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34" w:type="dxa"/>
            <w:vAlign w:val="center"/>
          </w:tcPr>
          <w:p w14:paraId="43A377F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34" w:type="dxa"/>
            <w:vAlign w:val="center"/>
          </w:tcPr>
          <w:p w14:paraId="713EB39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276" w:type="dxa"/>
            <w:vAlign w:val="center"/>
          </w:tcPr>
          <w:p w14:paraId="0D7CBF2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34" w:type="dxa"/>
            <w:vAlign w:val="center"/>
          </w:tcPr>
          <w:p w14:paraId="05BD715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25" w:type="dxa"/>
            <w:vAlign w:val="center"/>
          </w:tcPr>
          <w:p w14:paraId="4FB2D9D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r>
    </w:tbl>
    <w:p w14:paraId="38E6F9CC" w14:textId="77777777" w:rsidR="002A4CC3" w:rsidRPr="00C800ED" w:rsidRDefault="002A4CC3" w:rsidP="002A4CC3">
      <w:pPr>
        <w:jc w:val="center"/>
        <w:rPr>
          <w:vanish/>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561"/>
        <w:gridCol w:w="1134"/>
        <w:gridCol w:w="1199"/>
        <w:gridCol w:w="1211"/>
        <w:gridCol w:w="887"/>
        <w:gridCol w:w="312"/>
        <w:gridCol w:w="1128"/>
        <w:gridCol w:w="1271"/>
        <w:gridCol w:w="1276"/>
        <w:gridCol w:w="1134"/>
        <w:gridCol w:w="997"/>
        <w:gridCol w:w="1134"/>
        <w:gridCol w:w="9"/>
        <w:gridCol w:w="1116"/>
        <w:gridCol w:w="9"/>
      </w:tblGrid>
      <w:tr w:rsidR="002A4CC3" w:rsidRPr="00C800ED" w14:paraId="24A0A590" w14:textId="77777777" w:rsidTr="003869F3">
        <w:trPr>
          <w:cantSplit/>
          <w:trHeight w:val="397"/>
          <w:jc w:val="center"/>
        </w:trPr>
        <w:tc>
          <w:tcPr>
            <w:tcW w:w="501"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9FDD19D" w14:textId="77777777" w:rsidR="002A4CC3" w:rsidRPr="00C800ED" w:rsidRDefault="002A4CC3" w:rsidP="00322D6E">
            <w:pPr>
              <w:jc w:val="center"/>
              <w:rPr>
                <w:rFonts w:ascii="Arial Narrow" w:hAnsi="Arial Narrow"/>
                <w:b/>
                <w:bCs/>
              </w:rPr>
            </w:pPr>
            <w:r w:rsidRPr="00C800ED">
              <w:rPr>
                <w:rFonts w:ascii="Arial Narrow" w:hAnsi="Arial Narrow"/>
                <w:b/>
                <w:bCs/>
              </w:rPr>
              <w:t>II.</w:t>
            </w:r>
          </w:p>
        </w:tc>
        <w:tc>
          <w:tcPr>
            <w:tcW w:w="14378" w:type="dxa"/>
            <w:gridSpan w:val="15"/>
            <w:tcBorders>
              <w:top w:val="single" w:sz="4" w:space="0" w:color="auto"/>
              <w:left w:val="single" w:sz="4" w:space="0" w:color="auto"/>
              <w:bottom w:val="single" w:sz="4" w:space="0" w:color="auto"/>
              <w:right w:val="single" w:sz="4" w:space="0" w:color="auto"/>
            </w:tcBorders>
            <w:shd w:val="clear" w:color="auto" w:fill="E0E0E0"/>
            <w:vAlign w:val="center"/>
            <w:hideMark/>
          </w:tcPr>
          <w:p w14:paraId="095F35D3" w14:textId="77777777" w:rsidR="002A4CC3" w:rsidRPr="00C800ED" w:rsidRDefault="002A4CC3" w:rsidP="00322D6E">
            <w:pPr>
              <w:rPr>
                <w:rFonts w:ascii="Arial Narrow" w:hAnsi="Arial Narrow"/>
                <w:b/>
                <w:bCs/>
              </w:rPr>
            </w:pPr>
            <w:r w:rsidRPr="00C800ED">
              <w:rPr>
                <w:rFonts w:ascii="Arial Narrow" w:hAnsi="Arial Narrow"/>
                <w:b/>
                <w:bCs/>
              </w:rPr>
              <w:t>Podaci o davatelju kredita/ zajma</w:t>
            </w:r>
          </w:p>
        </w:tc>
      </w:tr>
      <w:tr w:rsidR="002A4CC3" w:rsidRPr="00C800ED" w14:paraId="589C22F5" w14:textId="77777777" w:rsidTr="003869F3">
        <w:trPr>
          <w:gridAfter w:val="1"/>
          <w:wAfter w:w="9" w:type="dxa"/>
          <w:trHeight w:val="432"/>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41FC4AD9"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6D02FE4"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Naziv</w:t>
            </w:r>
          </w:p>
        </w:tc>
        <w:tc>
          <w:tcPr>
            <w:tcW w:w="1134" w:type="dxa"/>
            <w:tcBorders>
              <w:top w:val="single" w:sz="4" w:space="0" w:color="auto"/>
              <w:left w:val="single" w:sz="4" w:space="0" w:color="auto"/>
              <w:bottom w:val="single" w:sz="4" w:space="0" w:color="auto"/>
              <w:right w:val="single" w:sz="4" w:space="0" w:color="auto"/>
            </w:tcBorders>
            <w:vAlign w:val="center"/>
          </w:tcPr>
          <w:p w14:paraId="7BC9F51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Erste&amp;Steiermarkische S-Leasing d.o.o.</w:t>
            </w:r>
          </w:p>
        </w:tc>
        <w:tc>
          <w:tcPr>
            <w:tcW w:w="1199" w:type="dxa"/>
            <w:tcBorders>
              <w:top w:val="single" w:sz="4" w:space="0" w:color="auto"/>
              <w:left w:val="single" w:sz="4" w:space="0" w:color="auto"/>
              <w:bottom w:val="single" w:sz="4" w:space="0" w:color="auto"/>
              <w:right w:val="single" w:sz="4" w:space="0" w:color="auto"/>
            </w:tcBorders>
            <w:vAlign w:val="center"/>
          </w:tcPr>
          <w:p w14:paraId="0DCDA86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Erste&amp;Steiermarkische S-Leasing d.o.o.</w:t>
            </w:r>
          </w:p>
        </w:tc>
        <w:tc>
          <w:tcPr>
            <w:tcW w:w="1211" w:type="dxa"/>
            <w:tcBorders>
              <w:top w:val="single" w:sz="4" w:space="0" w:color="auto"/>
              <w:left w:val="single" w:sz="4" w:space="0" w:color="auto"/>
              <w:bottom w:val="single" w:sz="4" w:space="0" w:color="auto"/>
              <w:right w:val="single" w:sz="4" w:space="0" w:color="auto"/>
            </w:tcBorders>
            <w:vAlign w:val="center"/>
          </w:tcPr>
          <w:p w14:paraId="25C2B19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UniCredit Leasing</w:t>
            </w:r>
          </w:p>
          <w:p w14:paraId="3924BC5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Croatia d.o.o.</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515A031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UniCredit Leasing</w:t>
            </w:r>
          </w:p>
          <w:p w14:paraId="053546A7"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Croatia d.o.o.</w:t>
            </w:r>
          </w:p>
        </w:tc>
        <w:tc>
          <w:tcPr>
            <w:tcW w:w="1128" w:type="dxa"/>
            <w:tcBorders>
              <w:top w:val="single" w:sz="4" w:space="0" w:color="auto"/>
              <w:left w:val="single" w:sz="4" w:space="0" w:color="auto"/>
              <w:bottom w:val="single" w:sz="4" w:space="0" w:color="auto"/>
              <w:right w:val="single" w:sz="4" w:space="0" w:color="auto"/>
            </w:tcBorders>
          </w:tcPr>
          <w:p w14:paraId="67E4181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UniCredit Leasing</w:t>
            </w:r>
          </w:p>
          <w:p w14:paraId="347DC0C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Croatia d.o.o.</w:t>
            </w:r>
          </w:p>
        </w:tc>
        <w:tc>
          <w:tcPr>
            <w:tcW w:w="1271" w:type="dxa"/>
            <w:tcBorders>
              <w:top w:val="single" w:sz="4" w:space="0" w:color="auto"/>
              <w:left w:val="single" w:sz="4" w:space="0" w:color="auto"/>
              <w:bottom w:val="single" w:sz="4" w:space="0" w:color="auto"/>
              <w:right w:val="single" w:sz="4" w:space="0" w:color="auto"/>
            </w:tcBorders>
            <w:vAlign w:val="center"/>
          </w:tcPr>
          <w:p w14:paraId="5759DE5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Impuls-leasing d.o.o.</w:t>
            </w:r>
          </w:p>
        </w:tc>
        <w:tc>
          <w:tcPr>
            <w:tcW w:w="1276" w:type="dxa"/>
            <w:tcBorders>
              <w:top w:val="single" w:sz="4" w:space="0" w:color="auto"/>
              <w:left w:val="single" w:sz="4" w:space="0" w:color="auto"/>
              <w:bottom w:val="single" w:sz="4" w:space="0" w:color="auto"/>
              <w:right w:val="single" w:sz="4" w:space="0" w:color="auto"/>
            </w:tcBorders>
            <w:vAlign w:val="center"/>
          </w:tcPr>
          <w:p w14:paraId="2DB2E0E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Erste&amp;Steiermarkische S-Leasing d.o.o.</w:t>
            </w:r>
          </w:p>
        </w:tc>
        <w:tc>
          <w:tcPr>
            <w:tcW w:w="1134" w:type="dxa"/>
            <w:tcBorders>
              <w:top w:val="single" w:sz="4" w:space="0" w:color="auto"/>
              <w:left w:val="single" w:sz="4" w:space="0" w:color="auto"/>
              <w:bottom w:val="single" w:sz="4" w:space="0" w:color="auto"/>
              <w:right w:val="single" w:sz="4" w:space="0" w:color="auto"/>
            </w:tcBorders>
            <w:vAlign w:val="center"/>
          </w:tcPr>
          <w:p w14:paraId="426BEEF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PBZ-LEASING d.o.o.</w:t>
            </w:r>
          </w:p>
        </w:tc>
        <w:tc>
          <w:tcPr>
            <w:tcW w:w="997" w:type="dxa"/>
            <w:tcBorders>
              <w:top w:val="single" w:sz="4" w:space="0" w:color="auto"/>
              <w:left w:val="single" w:sz="4" w:space="0" w:color="auto"/>
              <w:bottom w:val="single" w:sz="4" w:space="0" w:color="auto"/>
              <w:right w:val="single" w:sz="4" w:space="0" w:color="auto"/>
            </w:tcBorders>
            <w:vAlign w:val="center"/>
          </w:tcPr>
          <w:p w14:paraId="41BA5D48"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59962CF"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087055E7" w14:textId="77777777" w:rsidR="002A4CC3" w:rsidRPr="00C800ED" w:rsidRDefault="002A4CC3" w:rsidP="00322D6E">
            <w:pPr>
              <w:jc w:val="center"/>
              <w:rPr>
                <w:rFonts w:ascii="Arial Narrow" w:hAnsi="Arial Narrow"/>
                <w:sz w:val="14"/>
                <w:szCs w:val="14"/>
              </w:rPr>
            </w:pPr>
          </w:p>
        </w:tc>
      </w:tr>
      <w:tr w:rsidR="002A4CC3" w:rsidRPr="00C800ED" w14:paraId="7281534F" w14:textId="77777777" w:rsidTr="003869F3">
        <w:trPr>
          <w:gridAfter w:val="1"/>
          <w:wAfter w:w="9" w:type="dxa"/>
          <w:trHeight w:val="503"/>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78F5F900"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F5E79B4"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Adresa</w:t>
            </w:r>
          </w:p>
        </w:tc>
        <w:tc>
          <w:tcPr>
            <w:tcW w:w="1134" w:type="dxa"/>
            <w:tcBorders>
              <w:top w:val="single" w:sz="4" w:space="0" w:color="auto"/>
              <w:left w:val="single" w:sz="4" w:space="0" w:color="auto"/>
              <w:bottom w:val="single" w:sz="4" w:space="0" w:color="auto"/>
              <w:right w:val="single" w:sz="4" w:space="0" w:color="auto"/>
            </w:tcBorders>
            <w:vAlign w:val="center"/>
          </w:tcPr>
          <w:p w14:paraId="366F95E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Zelinska 3, Zagreb</w:t>
            </w:r>
          </w:p>
        </w:tc>
        <w:tc>
          <w:tcPr>
            <w:tcW w:w="1199" w:type="dxa"/>
            <w:tcBorders>
              <w:top w:val="single" w:sz="4" w:space="0" w:color="auto"/>
              <w:left w:val="single" w:sz="4" w:space="0" w:color="auto"/>
              <w:bottom w:val="single" w:sz="4" w:space="0" w:color="auto"/>
              <w:right w:val="single" w:sz="4" w:space="0" w:color="auto"/>
            </w:tcBorders>
            <w:vAlign w:val="center"/>
          </w:tcPr>
          <w:p w14:paraId="71D5A80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Zelinska 3, Zagreb</w:t>
            </w:r>
          </w:p>
        </w:tc>
        <w:tc>
          <w:tcPr>
            <w:tcW w:w="1211" w:type="dxa"/>
            <w:tcBorders>
              <w:top w:val="single" w:sz="4" w:space="0" w:color="auto"/>
              <w:left w:val="single" w:sz="4" w:space="0" w:color="auto"/>
              <w:bottom w:val="single" w:sz="4" w:space="0" w:color="auto"/>
              <w:right w:val="single" w:sz="4" w:space="0" w:color="auto"/>
            </w:tcBorders>
            <w:vAlign w:val="center"/>
          </w:tcPr>
          <w:p w14:paraId="2C9B5BA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Heinzelova 33,</w:t>
            </w:r>
          </w:p>
          <w:p w14:paraId="5F18B49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Zagreb</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51D40BC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Heinzelova 33,</w:t>
            </w:r>
          </w:p>
          <w:p w14:paraId="4ED4706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Zagreb</w:t>
            </w:r>
          </w:p>
        </w:tc>
        <w:tc>
          <w:tcPr>
            <w:tcW w:w="1128" w:type="dxa"/>
            <w:tcBorders>
              <w:top w:val="single" w:sz="4" w:space="0" w:color="auto"/>
              <w:left w:val="single" w:sz="4" w:space="0" w:color="auto"/>
              <w:bottom w:val="single" w:sz="4" w:space="0" w:color="auto"/>
              <w:right w:val="single" w:sz="4" w:space="0" w:color="auto"/>
            </w:tcBorders>
            <w:vAlign w:val="center"/>
          </w:tcPr>
          <w:p w14:paraId="46E86E6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Samoborska cesta 145, Zagreb</w:t>
            </w:r>
          </w:p>
        </w:tc>
        <w:tc>
          <w:tcPr>
            <w:tcW w:w="1271" w:type="dxa"/>
            <w:tcBorders>
              <w:top w:val="single" w:sz="4" w:space="0" w:color="auto"/>
              <w:left w:val="single" w:sz="4" w:space="0" w:color="auto"/>
              <w:bottom w:val="single" w:sz="4" w:space="0" w:color="auto"/>
              <w:right w:val="single" w:sz="4" w:space="0" w:color="auto"/>
            </w:tcBorders>
            <w:vAlign w:val="center"/>
          </w:tcPr>
          <w:p w14:paraId="5DE0BA4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Velimira Škorpika 24iI, Zagreb</w:t>
            </w:r>
          </w:p>
        </w:tc>
        <w:tc>
          <w:tcPr>
            <w:tcW w:w="1276" w:type="dxa"/>
            <w:tcBorders>
              <w:top w:val="single" w:sz="4" w:space="0" w:color="auto"/>
              <w:left w:val="single" w:sz="4" w:space="0" w:color="auto"/>
              <w:bottom w:val="single" w:sz="4" w:space="0" w:color="auto"/>
              <w:right w:val="single" w:sz="4" w:space="0" w:color="auto"/>
            </w:tcBorders>
            <w:vAlign w:val="center"/>
          </w:tcPr>
          <w:p w14:paraId="1157844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Jadranski trg 3a, 51000 Rijeka</w:t>
            </w:r>
          </w:p>
        </w:tc>
        <w:tc>
          <w:tcPr>
            <w:tcW w:w="1134" w:type="dxa"/>
            <w:tcBorders>
              <w:top w:val="single" w:sz="4" w:space="0" w:color="auto"/>
              <w:left w:val="single" w:sz="4" w:space="0" w:color="auto"/>
              <w:bottom w:val="single" w:sz="4" w:space="0" w:color="auto"/>
              <w:right w:val="single" w:sz="4" w:space="0" w:color="auto"/>
            </w:tcBorders>
            <w:vAlign w:val="center"/>
          </w:tcPr>
          <w:p w14:paraId="657B222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Radnička cesta 44, Zagreb</w:t>
            </w:r>
          </w:p>
        </w:tc>
        <w:tc>
          <w:tcPr>
            <w:tcW w:w="997" w:type="dxa"/>
            <w:tcBorders>
              <w:top w:val="single" w:sz="4" w:space="0" w:color="auto"/>
              <w:left w:val="single" w:sz="4" w:space="0" w:color="auto"/>
              <w:bottom w:val="single" w:sz="4" w:space="0" w:color="auto"/>
              <w:right w:val="single" w:sz="4" w:space="0" w:color="auto"/>
            </w:tcBorders>
            <w:vAlign w:val="center"/>
          </w:tcPr>
          <w:p w14:paraId="3FDA74D5"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AC0E579"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1530217C" w14:textId="77777777" w:rsidR="002A4CC3" w:rsidRPr="00C800ED" w:rsidRDefault="002A4CC3" w:rsidP="00322D6E">
            <w:pPr>
              <w:jc w:val="center"/>
              <w:rPr>
                <w:rFonts w:ascii="Arial Narrow" w:hAnsi="Arial Narrow"/>
                <w:sz w:val="14"/>
                <w:szCs w:val="14"/>
              </w:rPr>
            </w:pPr>
          </w:p>
        </w:tc>
      </w:tr>
      <w:tr w:rsidR="002A4CC3" w:rsidRPr="00C800ED" w14:paraId="42BE9AEC" w14:textId="77777777" w:rsidTr="003869F3">
        <w:trPr>
          <w:cantSplit/>
          <w:trHeight w:val="457"/>
          <w:jc w:val="center"/>
        </w:trPr>
        <w:tc>
          <w:tcPr>
            <w:tcW w:w="501"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665DF8E" w14:textId="77777777" w:rsidR="002A4CC3" w:rsidRPr="00C800ED" w:rsidRDefault="002A4CC3" w:rsidP="00322D6E">
            <w:pPr>
              <w:jc w:val="center"/>
              <w:rPr>
                <w:rFonts w:ascii="Arial Narrow" w:hAnsi="Arial Narrow"/>
                <w:b/>
                <w:bCs/>
              </w:rPr>
            </w:pPr>
            <w:r w:rsidRPr="00C800ED">
              <w:rPr>
                <w:rFonts w:ascii="Arial Narrow" w:hAnsi="Arial Narrow"/>
                <w:b/>
                <w:bCs/>
              </w:rPr>
              <w:t>III.</w:t>
            </w:r>
          </w:p>
        </w:tc>
        <w:tc>
          <w:tcPr>
            <w:tcW w:w="13253" w:type="dxa"/>
            <w:gridSpan w:val="13"/>
            <w:tcBorders>
              <w:top w:val="single" w:sz="4" w:space="0" w:color="auto"/>
              <w:left w:val="single" w:sz="4" w:space="0" w:color="auto"/>
              <w:bottom w:val="single" w:sz="4" w:space="0" w:color="auto"/>
              <w:right w:val="single" w:sz="4" w:space="0" w:color="auto"/>
            </w:tcBorders>
            <w:shd w:val="clear" w:color="auto" w:fill="E0E0E0"/>
            <w:vAlign w:val="center"/>
            <w:hideMark/>
          </w:tcPr>
          <w:p w14:paraId="6D3E2D1D" w14:textId="77777777" w:rsidR="002A4CC3" w:rsidRPr="00C800ED" w:rsidRDefault="002A4CC3" w:rsidP="00322D6E">
            <w:pPr>
              <w:jc w:val="center"/>
              <w:rPr>
                <w:rFonts w:ascii="Arial Narrow" w:hAnsi="Arial Narrow"/>
                <w:b/>
                <w:bCs/>
              </w:rPr>
            </w:pPr>
            <w:r w:rsidRPr="00C800ED">
              <w:rPr>
                <w:rFonts w:ascii="Arial Narrow" w:hAnsi="Arial Narrow"/>
                <w:b/>
                <w:bCs/>
              </w:rPr>
              <w:t>Podaci o zaduženju/jamstvu/suglasnosti</w:t>
            </w:r>
          </w:p>
        </w:tc>
        <w:tc>
          <w:tcPr>
            <w:tcW w:w="1125"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0555AC46" w14:textId="77777777" w:rsidR="002A4CC3" w:rsidRPr="00C800ED" w:rsidRDefault="002A4CC3" w:rsidP="00322D6E">
            <w:pPr>
              <w:jc w:val="center"/>
              <w:rPr>
                <w:rFonts w:ascii="Arial Narrow" w:hAnsi="Arial Narrow"/>
                <w:b/>
                <w:bCs/>
              </w:rPr>
            </w:pPr>
          </w:p>
        </w:tc>
      </w:tr>
      <w:tr w:rsidR="002A4CC3" w:rsidRPr="00C800ED" w14:paraId="143A971A" w14:textId="77777777" w:rsidTr="003869F3">
        <w:trPr>
          <w:gridAfter w:val="1"/>
          <w:wAfter w:w="9" w:type="dxa"/>
          <w:trHeight w:val="958"/>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254A30FE"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lastRenderedPageBreak/>
              <w:t>1.</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A465146"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Vrsta zaduženja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A8AB77"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a) zaduženje</w:t>
            </w:r>
          </w:p>
          <w:p w14:paraId="6FC6E78B"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3CADAE3E"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c) suglasnost</w:t>
            </w:r>
            <w:r w:rsidRPr="00C800ED">
              <w:rPr>
                <w:rFonts w:ascii="Arial Narrow" w:hAnsi="Arial Narrow"/>
                <w:sz w:val="14"/>
                <w:szCs w:val="14"/>
                <w:vertAlign w:val="superscript"/>
              </w:rPr>
              <w:t>*2</w:t>
            </w:r>
          </w:p>
        </w:tc>
        <w:tc>
          <w:tcPr>
            <w:tcW w:w="1199" w:type="dxa"/>
            <w:tcBorders>
              <w:top w:val="single" w:sz="4" w:space="0" w:color="auto"/>
              <w:left w:val="single" w:sz="4" w:space="0" w:color="auto"/>
              <w:bottom w:val="single" w:sz="4" w:space="0" w:color="auto"/>
              <w:right w:val="single" w:sz="4" w:space="0" w:color="auto"/>
            </w:tcBorders>
            <w:vAlign w:val="center"/>
            <w:hideMark/>
          </w:tcPr>
          <w:p w14:paraId="6E0245FB"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a) zaduženje</w:t>
            </w:r>
          </w:p>
          <w:p w14:paraId="684396A2"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03F6A6C9"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c) suglasnost</w:t>
            </w:r>
            <w:r w:rsidRPr="00C800ED">
              <w:rPr>
                <w:rFonts w:ascii="Arial Narrow" w:hAnsi="Arial Narrow"/>
                <w:sz w:val="14"/>
                <w:szCs w:val="14"/>
                <w:vertAlign w:val="superscript"/>
              </w:rPr>
              <w:t>*2</w:t>
            </w:r>
          </w:p>
        </w:tc>
        <w:tc>
          <w:tcPr>
            <w:tcW w:w="1211" w:type="dxa"/>
            <w:tcBorders>
              <w:top w:val="single" w:sz="4" w:space="0" w:color="auto"/>
              <w:left w:val="single" w:sz="4" w:space="0" w:color="auto"/>
              <w:bottom w:val="single" w:sz="4" w:space="0" w:color="auto"/>
              <w:right w:val="single" w:sz="4" w:space="0" w:color="auto"/>
            </w:tcBorders>
            <w:vAlign w:val="center"/>
            <w:hideMark/>
          </w:tcPr>
          <w:p w14:paraId="28693002"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a) zaduženje</w:t>
            </w:r>
          </w:p>
          <w:p w14:paraId="66637F09"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120D72F6"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c) suglasnost</w:t>
            </w:r>
            <w:r w:rsidRPr="00C800ED">
              <w:rPr>
                <w:rFonts w:ascii="Arial Narrow" w:hAnsi="Arial Narrow"/>
                <w:sz w:val="14"/>
                <w:szCs w:val="14"/>
                <w:vertAlign w:val="superscript"/>
              </w:rPr>
              <w:t>*2</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28FFF00E"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a) zaduženje</w:t>
            </w:r>
          </w:p>
          <w:p w14:paraId="7DA914C3"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5A8E6836"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c) suglasnost</w:t>
            </w:r>
            <w:r w:rsidRPr="00C800ED">
              <w:rPr>
                <w:rFonts w:ascii="Arial Narrow" w:hAnsi="Arial Narrow"/>
                <w:sz w:val="14"/>
                <w:szCs w:val="14"/>
                <w:vertAlign w:val="superscript"/>
              </w:rPr>
              <w:t>*2</w:t>
            </w:r>
          </w:p>
        </w:tc>
        <w:tc>
          <w:tcPr>
            <w:tcW w:w="1128" w:type="dxa"/>
            <w:tcBorders>
              <w:top w:val="single" w:sz="4" w:space="0" w:color="auto"/>
              <w:left w:val="single" w:sz="4" w:space="0" w:color="auto"/>
              <w:bottom w:val="single" w:sz="4" w:space="0" w:color="auto"/>
              <w:right w:val="single" w:sz="4" w:space="0" w:color="auto"/>
            </w:tcBorders>
            <w:vAlign w:val="center"/>
          </w:tcPr>
          <w:p w14:paraId="2440C4B3" w14:textId="77777777" w:rsidR="002A4CC3" w:rsidRPr="00C800ED" w:rsidRDefault="002A4CC3" w:rsidP="00322D6E">
            <w:pPr>
              <w:rPr>
                <w:rFonts w:ascii="Arial Narrow" w:hAnsi="Arial Narrow"/>
                <w:sz w:val="14"/>
                <w:szCs w:val="14"/>
              </w:rPr>
            </w:pPr>
          </w:p>
          <w:p w14:paraId="63C6BBC6"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a) zaduženje</w:t>
            </w:r>
          </w:p>
          <w:p w14:paraId="5A1E9656"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627A414C"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c) suglasnost</w:t>
            </w:r>
            <w:r w:rsidRPr="00C800ED">
              <w:rPr>
                <w:rFonts w:ascii="Arial Narrow" w:hAnsi="Arial Narrow"/>
                <w:sz w:val="14"/>
                <w:szCs w:val="14"/>
                <w:vertAlign w:val="superscript"/>
              </w:rPr>
              <w:t>*2</w:t>
            </w:r>
          </w:p>
        </w:tc>
        <w:tc>
          <w:tcPr>
            <w:tcW w:w="1271" w:type="dxa"/>
            <w:tcBorders>
              <w:top w:val="single" w:sz="4" w:space="0" w:color="auto"/>
              <w:left w:val="single" w:sz="4" w:space="0" w:color="auto"/>
              <w:bottom w:val="single" w:sz="4" w:space="0" w:color="auto"/>
              <w:right w:val="single" w:sz="4" w:space="0" w:color="auto"/>
            </w:tcBorders>
            <w:vAlign w:val="center"/>
          </w:tcPr>
          <w:p w14:paraId="0727FB92" w14:textId="77777777" w:rsidR="002A4CC3" w:rsidRPr="00C800ED" w:rsidRDefault="002A4CC3" w:rsidP="00322D6E">
            <w:pPr>
              <w:rPr>
                <w:rFonts w:ascii="Arial Narrow" w:hAnsi="Arial Narrow"/>
                <w:sz w:val="14"/>
                <w:szCs w:val="14"/>
              </w:rPr>
            </w:pPr>
          </w:p>
          <w:p w14:paraId="23EAC64A"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a) zaduženje</w:t>
            </w:r>
          </w:p>
          <w:p w14:paraId="00C5CBD8"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3F29D178"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c) suglasnost</w:t>
            </w:r>
            <w:r w:rsidRPr="00C800ED">
              <w:rPr>
                <w:rFonts w:ascii="Arial Narrow" w:hAnsi="Arial Narrow"/>
                <w:sz w:val="14"/>
                <w:szCs w:val="14"/>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14:paraId="4255C4AF" w14:textId="77777777" w:rsidR="002A4CC3" w:rsidRPr="00C800ED" w:rsidRDefault="002A4CC3" w:rsidP="00322D6E">
            <w:pPr>
              <w:rPr>
                <w:rFonts w:ascii="Arial Narrow" w:hAnsi="Arial Narrow"/>
                <w:sz w:val="14"/>
                <w:szCs w:val="14"/>
              </w:rPr>
            </w:pPr>
          </w:p>
          <w:p w14:paraId="6F673594"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a) zaduženje</w:t>
            </w:r>
          </w:p>
          <w:p w14:paraId="657F5DF5"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62446F1F"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c) suglasnost</w:t>
            </w:r>
            <w:r w:rsidRPr="00C800ED">
              <w:rPr>
                <w:rFonts w:ascii="Arial Narrow" w:hAnsi="Arial Narrow"/>
                <w:sz w:val="14"/>
                <w:szCs w:val="14"/>
                <w:vertAlign w:val="superscript"/>
              </w:rPr>
              <w:t>*2</w:t>
            </w:r>
          </w:p>
        </w:tc>
        <w:tc>
          <w:tcPr>
            <w:tcW w:w="1134" w:type="dxa"/>
            <w:tcBorders>
              <w:top w:val="single" w:sz="4" w:space="0" w:color="auto"/>
              <w:left w:val="single" w:sz="4" w:space="0" w:color="auto"/>
              <w:bottom w:val="single" w:sz="4" w:space="0" w:color="auto"/>
              <w:right w:val="single" w:sz="4" w:space="0" w:color="auto"/>
            </w:tcBorders>
            <w:vAlign w:val="center"/>
          </w:tcPr>
          <w:p w14:paraId="7667E069" w14:textId="77777777" w:rsidR="002A4CC3" w:rsidRPr="00C800ED" w:rsidRDefault="002A4CC3" w:rsidP="00322D6E">
            <w:pPr>
              <w:rPr>
                <w:rFonts w:ascii="Arial Narrow" w:hAnsi="Arial Narrow"/>
                <w:sz w:val="14"/>
                <w:szCs w:val="14"/>
              </w:rPr>
            </w:pPr>
          </w:p>
          <w:p w14:paraId="0A19086B"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a) zaduženje</w:t>
            </w:r>
          </w:p>
          <w:p w14:paraId="7D64B67A"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b) jamstvo</w:t>
            </w:r>
            <w:r w:rsidRPr="00C800ED">
              <w:rPr>
                <w:rFonts w:ascii="Arial Narrow" w:hAnsi="Arial Narrow"/>
                <w:sz w:val="14"/>
                <w:szCs w:val="14"/>
                <w:vertAlign w:val="superscript"/>
              </w:rPr>
              <w:t>*1</w:t>
            </w:r>
          </w:p>
          <w:p w14:paraId="1BB95CB6"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c) suglasnost</w:t>
            </w:r>
            <w:r w:rsidRPr="00C800ED">
              <w:rPr>
                <w:rFonts w:ascii="Arial Narrow" w:hAnsi="Arial Narrow"/>
                <w:sz w:val="14"/>
                <w:szCs w:val="14"/>
                <w:vertAlign w:val="superscript"/>
              </w:rPr>
              <w:t>*2</w:t>
            </w:r>
          </w:p>
        </w:tc>
        <w:tc>
          <w:tcPr>
            <w:tcW w:w="997" w:type="dxa"/>
            <w:tcBorders>
              <w:top w:val="single" w:sz="4" w:space="0" w:color="auto"/>
              <w:left w:val="single" w:sz="4" w:space="0" w:color="auto"/>
              <w:bottom w:val="single" w:sz="4" w:space="0" w:color="auto"/>
              <w:right w:val="single" w:sz="4" w:space="0" w:color="auto"/>
            </w:tcBorders>
            <w:vAlign w:val="center"/>
          </w:tcPr>
          <w:p w14:paraId="3126654B" w14:textId="77777777" w:rsidR="002A4CC3" w:rsidRPr="00C800ED" w:rsidRDefault="002A4CC3" w:rsidP="00322D6E">
            <w:pP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908CA69" w14:textId="77777777" w:rsidR="002A4CC3" w:rsidRPr="00C800ED" w:rsidRDefault="002A4CC3" w:rsidP="00322D6E">
            <w:pPr>
              <w:ind w:left="353"/>
              <w:rPr>
                <w:rFonts w:ascii="Arial Narrow" w:hAnsi="Arial Narrow"/>
                <w:sz w:val="14"/>
                <w:szCs w:val="14"/>
              </w:rPr>
            </w:pPr>
          </w:p>
          <w:p w14:paraId="5149E1A7" w14:textId="77777777" w:rsidR="002A4CC3" w:rsidRPr="00C800ED" w:rsidRDefault="002A4CC3" w:rsidP="00322D6E">
            <w:pP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1A62B6C3" w14:textId="77777777" w:rsidR="002A4CC3" w:rsidRPr="00C800ED" w:rsidRDefault="002A4CC3" w:rsidP="00322D6E">
            <w:pPr>
              <w:rPr>
                <w:rFonts w:ascii="Arial Narrow" w:hAnsi="Arial Narrow"/>
                <w:sz w:val="14"/>
                <w:szCs w:val="14"/>
              </w:rPr>
            </w:pPr>
          </w:p>
          <w:p w14:paraId="580A0A50" w14:textId="77777777" w:rsidR="002A4CC3" w:rsidRPr="00C800ED" w:rsidRDefault="002A4CC3" w:rsidP="00322D6E">
            <w:pPr>
              <w:rPr>
                <w:rFonts w:ascii="Arial Narrow" w:hAnsi="Arial Narrow"/>
                <w:sz w:val="14"/>
                <w:szCs w:val="14"/>
              </w:rPr>
            </w:pPr>
          </w:p>
        </w:tc>
      </w:tr>
      <w:tr w:rsidR="002A4CC3" w:rsidRPr="00C800ED" w14:paraId="55B0228E" w14:textId="77777777" w:rsidTr="003869F3">
        <w:trPr>
          <w:gridAfter w:val="1"/>
          <w:wAfter w:w="9" w:type="dxa"/>
          <w:trHeight w:val="493"/>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26C37379" w14:textId="77777777" w:rsidR="002A4CC3" w:rsidRPr="00C800ED" w:rsidRDefault="002A4CC3" w:rsidP="003869F3">
            <w:pPr>
              <w:spacing w:after="0"/>
              <w:jc w:val="center"/>
              <w:rPr>
                <w:rFonts w:ascii="Arial Narrow" w:hAnsi="Arial Narrow"/>
                <w:sz w:val="20"/>
                <w:szCs w:val="20"/>
              </w:rPr>
            </w:pPr>
            <w:r w:rsidRPr="00C800ED">
              <w:rPr>
                <w:rFonts w:ascii="Arial Narrow" w:hAnsi="Arial Narrow"/>
                <w:sz w:val="20"/>
                <w:szCs w:val="20"/>
              </w:rPr>
              <w:t>2.</w:t>
            </w:r>
          </w:p>
        </w:tc>
        <w:tc>
          <w:tcPr>
            <w:tcW w:w="1561" w:type="dxa"/>
            <w:tcBorders>
              <w:top w:val="single" w:sz="4" w:space="0" w:color="auto"/>
              <w:left w:val="single" w:sz="4" w:space="0" w:color="auto"/>
              <w:bottom w:val="single" w:sz="4" w:space="0" w:color="auto"/>
              <w:right w:val="single" w:sz="4" w:space="0" w:color="auto"/>
            </w:tcBorders>
            <w:vAlign w:val="center"/>
          </w:tcPr>
          <w:p w14:paraId="3331B72F"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Namjena *</w:t>
            </w:r>
            <w:r w:rsidRPr="00C800ED">
              <w:rPr>
                <w:rFonts w:ascii="Arial Narrow" w:hAnsi="Arial Narrow"/>
                <w:b/>
                <w:sz w:val="14"/>
                <w:szCs w:val="14"/>
                <w:vertAlign w:val="superscript"/>
              </w:rPr>
              <w:t>3</w:t>
            </w:r>
          </w:p>
          <w:p w14:paraId="154D51D4" w14:textId="77777777" w:rsidR="002A4CC3" w:rsidRPr="00C800ED" w:rsidRDefault="002A4CC3" w:rsidP="003869F3">
            <w:pPr>
              <w:spacing w:after="0"/>
              <w:jc w:val="center"/>
              <w:rPr>
                <w:rFonts w:ascii="Arial Narrow" w:hAnsi="Arial Narrow"/>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248FDFE" w14:textId="77777777" w:rsidR="002A4CC3" w:rsidRPr="00C800ED" w:rsidRDefault="002A4CC3" w:rsidP="003869F3">
            <w:pPr>
              <w:spacing w:after="0"/>
              <w:jc w:val="center"/>
              <w:rPr>
                <w:rFonts w:ascii="Arial Narrow" w:hAnsi="Arial Narrow"/>
                <w:sz w:val="14"/>
                <w:szCs w:val="14"/>
              </w:rPr>
            </w:pPr>
            <w:r w:rsidRPr="00C800ED">
              <w:rPr>
                <w:rFonts w:ascii="Arial Narrow" w:hAnsi="Arial Narrow"/>
                <w:sz w:val="14"/>
                <w:szCs w:val="14"/>
              </w:rPr>
              <w:t>Nabava specijalnog vozila</w:t>
            </w:r>
          </w:p>
          <w:p w14:paraId="5544DA28" w14:textId="77777777" w:rsidR="002A4CC3" w:rsidRPr="00C800ED" w:rsidRDefault="002A4CC3" w:rsidP="003869F3">
            <w:pPr>
              <w:spacing w:after="0"/>
              <w:jc w:val="center"/>
              <w:rPr>
                <w:rFonts w:ascii="Arial Narrow" w:hAnsi="Arial Narrow"/>
                <w:sz w:val="14"/>
                <w:szCs w:val="14"/>
              </w:rPr>
            </w:pPr>
            <w:r w:rsidRPr="00C800ED">
              <w:rPr>
                <w:rFonts w:ascii="Arial Narrow" w:hAnsi="Arial Narrow"/>
                <w:sz w:val="14"/>
                <w:szCs w:val="14"/>
              </w:rPr>
              <w:t>„autosmećar“</w:t>
            </w:r>
          </w:p>
        </w:tc>
        <w:tc>
          <w:tcPr>
            <w:tcW w:w="1199" w:type="dxa"/>
            <w:tcBorders>
              <w:top w:val="single" w:sz="4" w:space="0" w:color="auto"/>
              <w:left w:val="single" w:sz="4" w:space="0" w:color="auto"/>
              <w:bottom w:val="single" w:sz="4" w:space="0" w:color="auto"/>
              <w:right w:val="single" w:sz="4" w:space="0" w:color="auto"/>
            </w:tcBorders>
            <w:vAlign w:val="center"/>
            <w:hideMark/>
          </w:tcPr>
          <w:p w14:paraId="4D72050D" w14:textId="77777777" w:rsidR="002A4CC3" w:rsidRPr="00C800ED" w:rsidRDefault="002A4CC3" w:rsidP="003869F3">
            <w:pPr>
              <w:spacing w:after="0"/>
              <w:jc w:val="center"/>
              <w:rPr>
                <w:rFonts w:ascii="Arial Narrow" w:hAnsi="Arial Narrow"/>
                <w:sz w:val="14"/>
                <w:szCs w:val="14"/>
              </w:rPr>
            </w:pPr>
            <w:r w:rsidRPr="00C800ED">
              <w:rPr>
                <w:rFonts w:ascii="Arial Narrow" w:hAnsi="Arial Narrow"/>
                <w:sz w:val="14"/>
                <w:szCs w:val="14"/>
              </w:rPr>
              <w:t>Cisterna za prijevoz vode+nadogradnja cisterne za vodu</w:t>
            </w:r>
          </w:p>
        </w:tc>
        <w:tc>
          <w:tcPr>
            <w:tcW w:w="1211" w:type="dxa"/>
            <w:tcBorders>
              <w:top w:val="single" w:sz="4" w:space="0" w:color="auto"/>
              <w:left w:val="single" w:sz="4" w:space="0" w:color="auto"/>
              <w:bottom w:val="single" w:sz="4" w:space="0" w:color="auto"/>
              <w:right w:val="single" w:sz="4" w:space="0" w:color="auto"/>
            </w:tcBorders>
            <w:vAlign w:val="center"/>
            <w:hideMark/>
          </w:tcPr>
          <w:p w14:paraId="2A38995E" w14:textId="77777777" w:rsidR="002A4CC3" w:rsidRPr="00C800ED" w:rsidRDefault="002A4CC3" w:rsidP="003869F3">
            <w:pPr>
              <w:spacing w:after="0"/>
              <w:jc w:val="center"/>
              <w:rPr>
                <w:rFonts w:ascii="Arial Narrow" w:hAnsi="Arial Narrow"/>
                <w:sz w:val="14"/>
                <w:szCs w:val="14"/>
              </w:rPr>
            </w:pPr>
            <w:r w:rsidRPr="00C800ED">
              <w:rPr>
                <w:rFonts w:ascii="Arial Narrow" w:hAnsi="Arial Narrow"/>
                <w:sz w:val="14"/>
                <w:szCs w:val="14"/>
              </w:rPr>
              <w:t>Nabava komunalnog vozila za sakupljanje otpada</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5860763A" w14:textId="77777777" w:rsidR="002A4CC3" w:rsidRPr="00C800ED" w:rsidRDefault="002A4CC3" w:rsidP="003869F3">
            <w:pPr>
              <w:spacing w:after="0"/>
              <w:jc w:val="center"/>
              <w:rPr>
                <w:rFonts w:ascii="Arial Narrow" w:hAnsi="Arial Narrow"/>
                <w:sz w:val="14"/>
                <w:szCs w:val="14"/>
              </w:rPr>
            </w:pPr>
            <w:r w:rsidRPr="00C800ED">
              <w:rPr>
                <w:rFonts w:ascii="Arial Narrow" w:hAnsi="Arial Narrow"/>
                <w:sz w:val="14"/>
                <w:szCs w:val="14"/>
              </w:rPr>
              <w:t>Nabava komunalnog vozila za sakupljanje otpada</w:t>
            </w:r>
          </w:p>
        </w:tc>
        <w:tc>
          <w:tcPr>
            <w:tcW w:w="1128" w:type="dxa"/>
            <w:tcBorders>
              <w:top w:val="single" w:sz="4" w:space="0" w:color="auto"/>
              <w:left w:val="single" w:sz="4" w:space="0" w:color="auto"/>
              <w:bottom w:val="single" w:sz="4" w:space="0" w:color="auto"/>
              <w:right w:val="single" w:sz="4" w:space="0" w:color="auto"/>
            </w:tcBorders>
            <w:vAlign w:val="center"/>
          </w:tcPr>
          <w:p w14:paraId="07A46910" w14:textId="77777777" w:rsidR="002A4CC3" w:rsidRPr="00C800ED" w:rsidRDefault="002A4CC3" w:rsidP="003869F3">
            <w:pPr>
              <w:spacing w:after="0"/>
              <w:jc w:val="center"/>
              <w:rPr>
                <w:rFonts w:ascii="Arial Narrow" w:hAnsi="Arial Narrow"/>
                <w:sz w:val="14"/>
                <w:szCs w:val="14"/>
              </w:rPr>
            </w:pPr>
            <w:r w:rsidRPr="00C800ED">
              <w:rPr>
                <w:rFonts w:ascii="Arial Narrow" w:hAnsi="Arial Narrow"/>
                <w:sz w:val="14"/>
                <w:szCs w:val="14"/>
              </w:rPr>
              <w:t>Nabava novog pogrebnog vozila</w:t>
            </w:r>
          </w:p>
        </w:tc>
        <w:tc>
          <w:tcPr>
            <w:tcW w:w="1271" w:type="dxa"/>
            <w:tcBorders>
              <w:top w:val="single" w:sz="4" w:space="0" w:color="auto"/>
              <w:left w:val="single" w:sz="4" w:space="0" w:color="auto"/>
              <w:bottom w:val="single" w:sz="4" w:space="0" w:color="auto"/>
              <w:right w:val="single" w:sz="4" w:space="0" w:color="auto"/>
            </w:tcBorders>
            <w:vAlign w:val="center"/>
          </w:tcPr>
          <w:p w14:paraId="495F440F" w14:textId="77777777" w:rsidR="002A4CC3" w:rsidRPr="00C800ED" w:rsidRDefault="002A4CC3" w:rsidP="003869F3">
            <w:pPr>
              <w:spacing w:after="0"/>
              <w:jc w:val="center"/>
              <w:rPr>
                <w:rFonts w:ascii="Arial Narrow" w:hAnsi="Arial Narrow"/>
                <w:sz w:val="14"/>
                <w:szCs w:val="14"/>
              </w:rPr>
            </w:pPr>
            <w:r w:rsidRPr="00C800ED">
              <w:rPr>
                <w:rFonts w:ascii="Arial Narrow" w:hAnsi="Arial Narrow"/>
                <w:sz w:val="14"/>
                <w:szCs w:val="14"/>
              </w:rPr>
              <w:t>Teleskopski utovarivač</w:t>
            </w:r>
          </w:p>
        </w:tc>
        <w:tc>
          <w:tcPr>
            <w:tcW w:w="1276" w:type="dxa"/>
            <w:tcBorders>
              <w:top w:val="single" w:sz="4" w:space="0" w:color="auto"/>
              <w:left w:val="single" w:sz="4" w:space="0" w:color="auto"/>
              <w:bottom w:val="single" w:sz="4" w:space="0" w:color="auto"/>
              <w:right w:val="single" w:sz="4" w:space="0" w:color="auto"/>
            </w:tcBorders>
          </w:tcPr>
          <w:p w14:paraId="66C2C498" w14:textId="77777777" w:rsidR="002A4CC3" w:rsidRPr="00C800ED" w:rsidRDefault="002A4CC3" w:rsidP="003869F3">
            <w:pPr>
              <w:spacing w:after="0"/>
              <w:jc w:val="center"/>
              <w:rPr>
                <w:rFonts w:ascii="Arial Narrow" w:hAnsi="Arial Narrow"/>
                <w:sz w:val="14"/>
                <w:szCs w:val="14"/>
              </w:rPr>
            </w:pPr>
          </w:p>
          <w:p w14:paraId="58FCF08E" w14:textId="18D15D8B" w:rsidR="002A4CC3" w:rsidRPr="00C800ED" w:rsidRDefault="002A4CC3" w:rsidP="003869F3">
            <w:pPr>
              <w:spacing w:after="0"/>
              <w:jc w:val="center"/>
              <w:rPr>
                <w:rFonts w:ascii="Arial Narrow" w:hAnsi="Arial Narrow"/>
                <w:sz w:val="14"/>
                <w:szCs w:val="14"/>
              </w:rPr>
            </w:pPr>
            <w:r w:rsidRPr="00C800ED">
              <w:rPr>
                <w:rFonts w:ascii="Arial Narrow" w:hAnsi="Arial Narrow"/>
                <w:sz w:val="14"/>
                <w:szCs w:val="14"/>
              </w:rPr>
              <w:t xml:space="preserve">Dugoročno ulaganje u djelatnost </w:t>
            </w:r>
          </w:p>
        </w:tc>
        <w:tc>
          <w:tcPr>
            <w:tcW w:w="1134" w:type="dxa"/>
            <w:tcBorders>
              <w:top w:val="single" w:sz="4" w:space="0" w:color="auto"/>
              <w:left w:val="single" w:sz="4" w:space="0" w:color="auto"/>
              <w:bottom w:val="single" w:sz="4" w:space="0" w:color="auto"/>
              <w:right w:val="single" w:sz="4" w:space="0" w:color="auto"/>
            </w:tcBorders>
            <w:vAlign w:val="center"/>
          </w:tcPr>
          <w:p w14:paraId="7AA562A8" w14:textId="32FE50F9" w:rsidR="002A4CC3" w:rsidRPr="00C800ED" w:rsidRDefault="002A4CC3" w:rsidP="003869F3">
            <w:pPr>
              <w:spacing w:after="0"/>
              <w:jc w:val="center"/>
              <w:rPr>
                <w:rFonts w:ascii="Arial Narrow" w:hAnsi="Arial Narrow"/>
                <w:sz w:val="14"/>
                <w:szCs w:val="14"/>
              </w:rPr>
            </w:pPr>
            <w:r w:rsidRPr="00C800ED">
              <w:rPr>
                <w:rFonts w:ascii="Arial Narrow" w:hAnsi="Arial Narrow"/>
                <w:sz w:val="14"/>
                <w:szCs w:val="14"/>
              </w:rPr>
              <w:t>Nabava specijalnog vozila „autosmećar“ s dizalicom</w:t>
            </w:r>
          </w:p>
        </w:tc>
        <w:tc>
          <w:tcPr>
            <w:tcW w:w="997" w:type="dxa"/>
            <w:tcBorders>
              <w:top w:val="single" w:sz="4" w:space="0" w:color="auto"/>
              <w:left w:val="single" w:sz="4" w:space="0" w:color="auto"/>
              <w:bottom w:val="single" w:sz="4" w:space="0" w:color="auto"/>
              <w:right w:val="single" w:sz="4" w:space="0" w:color="auto"/>
            </w:tcBorders>
            <w:vAlign w:val="center"/>
          </w:tcPr>
          <w:p w14:paraId="35C6B687" w14:textId="77777777" w:rsidR="002A4CC3" w:rsidRPr="00C800ED" w:rsidRDefault="002A4CC3" w:rsidP="003869F3">
            <w:pPr>
              <w:spacing w:after="0"/>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355174F" w14:textId="77777777" w:rsidR="002A4CC3" w:rsidRPr="00C800ED" w:rsidRDefault="002A4CC3" w:rsidP="003869F3">
            <w:pPr>
              <w:spacing w:after="0"/>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126C095E" w14:textId="77777777" w:rsidR="002A4CC3" w:rsidRPr="00C800ED" w:rsidRDefault="002A4CC3" w:rsidP="003869F3">
            <w:pPr>
              <w:spacing w:after="0"/>
              <w:jc w:val="center"/>
              <w:rPr>
                <w:rFonts w:ascii="Arial Narrow" w:hAnsi="Arial Narrow"/>
                <w:sz w:val="14"/>
                <w:szCs w:val="14"/>
              </w:rPr>
            </w:pPr>
          </w:p>
        </w:tc>
      </w:tr>
      <w:tr w:rsidR="002A4CC3" w:rsidRPr="00C800ED" w14:paraId="5E428D1F" w14:textId="77777777" w:rsidTr="003869F3">
        <w:trPr>
          <w:gridAfter w:val="1"/>
          <w:wAfter w:w="9" w:type="dxa"/>
          <w:trHeight w:val="462"/>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612A7F65" w14:textId="77777777" w:rsidR="002A4CC3" w:rsidRPr="00C800ED" w:rsidRDefault="002A4CC3" w:rsidP="003869F3">
            <w:pPr>
              <w:spacing w:after="0"/>
              <w:jc w:val="center"/>
              <w:rPr>
                <w:rFonts w:ascii="Arial Narrow" w:hAnsi="Arial Narrow"/>
                <w:sz w:val="20"/>
                <w:szCs w:val="20"/>
              </w:rPr>
            </w:pPr>
            <w:r w:rsidRPr="00C800ED">
              <w:rPr>
                <w:rFonts w:ascii="Arial Narrow" w:hAnsi="Arial Narrow"/>
                <w:sz w:val="20"/>
                <w:szCs w:val="20"/>
              </w:rPr>
              <w:t>3.</w:t>
            </w:r>
          </w:p>
        </w:tc>
        <w:tc>
          <w:tcPr>
            <w:tcW w:w="1561" w:type="dxa"/>
            <w:tcBorders>
              <w:top w:val="single" w:sz="4" w:space="0" w:color="auto"/>
              <w:left w:val="single" w:sz="4" w:space="0" w:color="auto"/>
              <w:bottom w:val="single" w:sz="4" w:space="0" w:color="auto"/>
              <w:right w:val="single" w:sz="4" w:space="0" w:color="auto"/>
            </w:tcBorders>
            <w:vAlign w:val="center"/>
            <w:hideMark/>
          </w:tcPr>
          <w:p w14:paraId="36662F6B"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MB (dodjeljuje MF)</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35DAAA"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2773</w:t>
            </w:r>
          </w:p>
        </w:tc>
        <w:tc>
          <w:tcPr>
            <w:tcW w:w="1199" w:type="dxa"/>
            <w:tcBorders>
              <w:top w:val="single" w:sz="4" w:space="0" w:color="auto"/>
              <w:left w:val="single" w:sz="4" w:space="0" w:color="auto"/>
              <w:bottom w:val="single" w:sz="4" w:space="0" w:color="auto"/>
              <w:right w:val="single" w:sz="4" w:space="0" w:color="auto"/>
            </w:tcBorders>
            <w:vAlign w:val="center"/>
          </w:tcPr>
          <w:p w14:paraId="72126779"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2869</w:t>
            </w:r>
          </w:p>
        </w:tc>
        <w:tc>
          <w:tcPr>
            <w:tcW w:w="1211" w:type="dxa"/>
            <w:tcBorders>
              <w:top w:val="single" w:sz="4" w:space="0" w:color="auto"/>
              <w:left w:val="single" w:sz="4" w:space="0" w:color="auto"/>
              <w:bottom w:val="single" w:sz="4" w:space="0" w:color="auto"/>
              <w:right w:val="single" w:sz="4" w:space="0" w:color="auto"/>
            </w:tcBorders>
            <w:vAlign w:val="center"/>
          </w:tcPr>
          <w:p w14:paraId="4718843E"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3183</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12961EF6"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3352</w:t>
            </w:r>
          </w:p>
        </w:tc>
        <w:tc>
          <w:tcPr>
            <w:tcW w:w="1128" w:type="dxa"/>
            <w:tcBorders>
              <w:top w:val="single" w:sz="4" w:space="0" w:color="auto"/>
              <w:left w:val="single" w:sz="4" w:space="0" w:color="auto"/>
              <w:bottom w:val="single" w:sz="4" w:space="0" w:color="auto"/>
              <w:right w:val="single" w:sz="4" w:space="0" w:color="auto"/>
            </w:tcBorders>
            <w:vAlign w:val="center"/>
          </w:tcPr>
          <w:p w14:paraId="242E6E14"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3476</w:t>
            </w:r>
          </w:p>
        </w:tc>
        <w:tc>
          <w:tcPr>
            <w:tcW w:w="1271" w:type="dxa"/>
            <w:tcBorders>
              <w:top w:val="single" w:sz="4" w:space="0" w:color="auto"/>
              <w:left w:val="single" w:sz="4" w:space="0" w:color="auto"/>
              <w:bottom w:val="single" w:sz="4" w:space="0" w:color="auto"/>
              <w:right w:val="single" w:sz="4" w:space="0" w:color="auto"/>
            </w:tcBorders>
            <w:vAlign w:val="center"/>
          </w:tcPr>
          <w:p w14:paraId="2441BD46" w14:textId="77777777" w:rsidR="002A4CC3" w:rsidRPr="00C800ED" w:rsidRDefault="002A4CC3" w:rsidP="003869F3">
            <w:pPr>
              <w:spacing w:after="0"/>
              <w:jc w:val="center"/>
              <w:rPr>
                <w:rFonts w:ascii="Arial Narrow" w:hAnsi="Arial Narrow"/>
                <w:b/>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0906EF43" w14:textId="77777777" w:rsidR="002A4CC3" w:rsidRPr="00C800ED" w:rsidRDefault="002A4CC3" w:rsidP="003869F3">
            <w:pPr>
              <w:spacing w:after="0"/>
              <w:jc w:val="center"/>
              <w:rPr>
                <w:rFonts w:ascii="Arial Narrow" w:hAnsi="Arial Narrow"/>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6A15A618" w14:textId="77777777" w:rsidR="002A4CC3" w:rsidRPr="00C800ED" w:rsidRDefault="002A4CC3" w:rsidP="003869F3">
            <w:pPr>
              <w:spacing w:after="0"/>
              <w:jc w:val="center"/>
              <w:rPr>
                <w:rFonts w:ascii="Arial Narrow" w:hAnsi="Arial Narrow"/>
                <w:b/>
                <w:sz w:val="14"/>
                <w:szCs w:val="14"/>
              </w:rPr>
            </w:pPr>
          </w:p>
        </w:tc>
        <w:tc>
          <w:tcPr>
            <w:tcW w:w="997" w:type="dxa"/>
            <w:tcBorders>
              <w:top w:val="single" w:sz="4" w:space="0" w:color="auto"/>
              <w:left w:val="single" w:sz="4" w:space="0" w:color="auto"/>
              <w:bottom w:val="single" w:sz="4" w:space="0" w:color="auto"/>
              <w:right w:val="single" w:sz="4" w:space="0" w:color="auto"/>
            </w:tcBorders>
            <w:vAlign w:val="center"/>
          </w:tcPr>
          <w:p w14:paraId="5B91CEDE" w14:textId="77777777" w:rsidR="002A4CC3" w:rsidRPr="00C800ED" w:rsidRDefault="002A4CC3" w:rsidP="003869F3">
            <w:pPr>
              <w:spacing w:after="0"/>
              <w:jc w:val="center"/>
              <w:rPr>
                <w:rFonts w:ascii="Arial Narrow" w:hAnsi="Arial Narrow"/>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03BA06EC" w14:textId="77777777" w:rsidR="002A4CC3" w:rsidRPr="00C800ED" w:rsidRDefault="002A4CC3" w:rsidP="003869F3">
            <w:pPr>
              <w:spacing w:after="0"/>
              <w:jc w:val="center"/>
              <w:rPr>
                <w:rFonts w:ascii="Arial Narrow" w:hAnsi="Arial Narrow"/>
                <w:b/>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12A85145" w14:textId="77777777" w:rsidR="002A4CC3" w:rsidRPr="00C800ED" w:rsidRDefault="002A4CC3" w:rsidP="003869F3">
            <w:pPr>
              <w:spacing w:after="0"/>
              <w:jc w:val="center"/>
              <w:rPr>
                <w:rFonts w:ascii="Arial Narrow" w:hAnsi="Arial Narrow"/>
                <w:b/>
                <w:sz w:val="14"/>
                <w:szCs w:val="14"/>
              </w:rPr>
            </w:pPr>
          </w:p>
        </w:tc>
      </w:tr>
      <w:tr w:rsidR="002A4CC3" w:rsidRPr="00C800ED" w14:paraId="027FB957" w14:textId="77777777" w:rsidTr="003869F3">
        <w:trPr>
          <w:gridAfter w:val="1"/>
          <w:wAfter w:w="9" w:type="dxa"/>
          <w:trHeight w:val="686"/>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3A2CBBEC" w14:textId="77777777" w:rsidR="002A4CC3" w:rsidRPr="00C800ED" w:rsidRDefault="002A4CC3" w:rsidP="003869F3">
            <w:pPr>
              <w:spacing w:after="0"/>
              <w:jc w:val="center"/>
              <w:rPr>
                <w:rFonts w:ascii="Arial Narrow" w:hAnsi="Arial Narrow"/>
                <w:sz w:val="20"/>
                <w:szCs w:val="20"/>
              </w:rPr>
            </w:pPr>
            <w:r w:rsidRPr="00C800ED">
              <w:rPr>
                <w:rFonts w:ascii="Arial Narrow" w:hAnsi="Arial Narrow"/>
                <w:sz w:val="20"/>
                <w:szCs w:val="20"/>
              </w:rPr>
              <w:t>4.</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1322885"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Korisnik kredita(zajma)/jamstva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4963B6"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Zeleni grad</w:t>
            </w:r>
          </w:p>
          <w:p w14:paraId="06831E74"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Šibenik d.o.o.</w:t>
            </w:r>
          </w:p>
        </w:tc>
        <w:tc>
          <w:tcPr>
            <w:tcW w:w="1199" w:type="dxa"/>
            <w:tcBorders>
              <w:top w:val="single" w:sz="4" w:space="0" w:color="auto"/>
              <w:left w:val="single" w:sz="4" w:space="0" w:color="auto"/>
              <w:bottom w:val="single" w:sz="4" w:space="0" w:color="auto"/>
              <w:right w:val="single" w:sz="4" w:space="0" w:color="auto"/>
            </w:tcBorders>
            <w:vAlign w:val="center"/>
          </w:tcPr>
          <w:p w14:paraId="6F33F9BE" w14:textId="44B46B20"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Bikarac d.o.o.</w:t>
            </w:r>
          </w:p>
        </w:tc>
        <w:tc>
          <w:tcPr>
            <w:tcW w:w="1211" w:type="dxa"/>
            <w:tcBorders>
              <w:top w:val="single" w:sz="4" w:space="0" w:color="auto"/>
              <w:left w:val="single" w:sz="4" w:space="0" w:color="auto"/>
              <w:bottom w:val="single" w:sz="4" w:space="0" w:color="auto"/>
              <w:right w:val="single" w:sz="4" w:space="0" w:color="auto"/>
            </w:tcBorders>
            <w:vAlign w:val="center"/>
          </w:tcPr>
          <w:p w14:paraId="3800D14E"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Zeleni grad</w:t>
            </w:r>
          </w:p>
          <w:p w14:paraId="126A6ABD"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Šibenik d.o.o.</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178DA07E"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Zeleni grad</w:t>
            </w:r>
          </w:p>
          <w:p w14:paraId="2F52AE5B" w14:textId="587E7195"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Šibenik d.o.o</w:t>
            </w:r>
            <w:r w:rsidR="003869F3">
              <w:rPr>
                <w:rFonts w:ascii="Arial Narrow" w:hAnsi="Arial Narrow"/>
                <w:b/>
                <w:sz w:val="14"/>
                <w:szCs w:val="14"/>
              </w:rPr>
              <w:t>.</w:t>
            </w:r>
          </w:p>
        </w:tc>
        <w:tc>
          <w:tcPr>
            <w:tcW w:w="1128" w:type="dxa"/>
            <w:tcBorders>
              <w:top w:val="single" w:sz="4" w:space="0" w:color="auto"/>
              <w:left w:val="single" w:sz="4" w:space="0" w:color="auto"/>
              <w:bottom w:val="single" w:sz="4" w:space="0" w:color="auto"/>
              <w:right w:val="single" w:sz="4" w:space="0" w:color="auto"/>
            </w:tcBorders>
            <w:vAlign w:val="center"/>
          </w:tcPr>
          <w:p w14:paraId="11F7B5D3" w14:textId="462C3A59"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Čempresi d.o.o.</w:t>
            </w:r>
          </w:p>
        </w:tc>
        <w:tc>
          <w:tcPr>
            <w:tcW w:w="1271" w:type="dxa"/>
            <w:tcBorders>
              <w:top w:val="single" w:sz="4" w:space="0" w:color="auto"/>
              <w:left w:val="single" w:sz="4" w:space="0" w:color="auto"/>
              <w:bottom w:val="single" w:sz="4" w:space="0" w:color="auto"/>
              <w:right w:val="single" w:sz="4" w:space="0" w:color="auto"/>
            </w:tcBorders>
            <w:vAlign w:val="center"/>
          </w:tcPr>
          <w:p w14:paraId="67070E2E" w14:textId="49EEAA22"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Bikarac d.o.o.</w:t>
            </w:r>
          </w:p>
        </w:tc>
        <w:tc>
          <w:tcPr>
            <w:tcW w:w="1276" w:type="dxa"/>
            <w:tcBorders>
              <w:top w:val="single" w:sz="4" w:space="0" w:color="auto"/>
              <w:left w:val="single" w:sz="4" w:space="0" w:color="auto"/>
              <w:bottom w:val="single" w:sz="4" w:space="0" w:color="auto"/>
              <w:right w:val="single" w:sz="4" w:space="0" w:color="auto"/>
            </w:tcBorders>
            <w:vAlign w:val="center"/>
          </w:tcPr>
          <w:p w14:paraId="14B7F333" w14:textId="3BEF56A3"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Čempresi d.o.o.</w:t>
            </w:r>
          </w:p>
        </w:tc>
        <w:tc>
          <w:tcPr>
            <w:tcW w:w="1134" w:type="dxa"/>
            <w:tcBorders>
              <w:top w:val="single" w:sz="4" w:space="0" w:color="auto"/>
              <w:left w:val="single" w:sz="4" w:space="0" w:color="auto"/>
              <w:bottom w:val="single" w:sz="4" w:space="0" w:color="auto"/>
              <w:right w:val="single" w:sz="4" w:space="0" w:color="auto"/>
            </w:tcBorders>
            <w:vAlign w:val="center"/>
          </w:tcPr>
          <w:p w14:paraId="6FF9A1FF"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Zeleni grad</w:t>
            </w:r>
          </w:p>
          <w:p w14:paraId="56C8B5DC" w14:textId="77777777" w:rsidR="002A4CC3" w:rsidRPr="00C800ED" w:rsidRDefault="002A4CC3" w:rsidP="003869F3">
            <w:pPr>
              <w:spacing w:after="0"/>
              <w:jc w:val="center"/>
              <w:rPr>
                <w:rFonts w:ascii="Arial Narrow" w:hAnsi="Arial Narrow"/>
                <w:b/>
                <w:sz w:val="14"/>
                <w:szCs w:val="14"/>
              </w:rPr>
            </w:pPr>
            <w:r w:rsidRPr="00C800ED">
              <w:rPr>
                <w:rFonts w:ascii="Arial Narrow" w:hAnsi="Arial Narrow"/>
                <w:b/>
                <w:sz w:val="14"/>
                <w:szCs w:val="14"/>
              </w:rPr>
              <w:t>Šibenik d.o.o.</w:t>
            </w:r>
          </w:p>
        </w:tc>
        <w:tc>
          <w:tcPr>
            <w:tcW w:w="997" w:type="dxa"/>
            <w:tcBorders>
              <w:top w:val="single" w:sz="4" w:space="0" w:color="auto"/>
              <w:left w:val="single" w:sz="4" w:space="0" w:color="auto"/>
              <w:bottom w:val="single" w:sz="4" w:space="0" w:color="auto"/>
              <w:right w:val="single" w:sz="4" w:space="0" w:color="auto"/>
            </w:tcBorders>
            <w:vAlign w:val="center"/>
          </w:tcPr>
          <w:p w14:paraId="6CF5AD6F" w14:textId="77777777" w:rsidR="002A4CC3" w:rsidRPr="00C800ED" w:rsidRDefault="002A4CC3" w:rsidP="003869F3">
            <w:pPr>
              <w:spacing w:after="0"/>
              <w:jc w:val="center"/>
              <w:rPr>
                <w:rFonts w:ascii="Arial Narrow" w:hAnsi="Arial Narrow"/>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80B6679" w14:textId="77777777" w:rsidR="002A4CC3" w:rsidRPr="00C800ED" w:rsidRDefault="002A4CC3" w:rsidP="003869F3">
            <w:pPr>
              <w:spacing w:after="0"/>
              <w:jc w:val="center"/>
              <w:rPr>
                <w:rFonts w:ascii="Arial Narrow" w:hAnsi="Arial Narrow"/>
                <w:b/>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58670034" w14:textId="77777777" w:rsidR="002A4CC3" w:rsidRPr="00C800ED" w:rsidRDefault="002A4CC3" w:rsidP="003869F3">
            <w:pPr>
              <w:spacing w:after="0"/>
              <w:jc w:val="center"/>
              <w:rPr>
                <w:rFonts w:ascii="Arial Narrow" w:hAnsi="Arial Narrow"/>
                <w:b/>
                <w:sz w:val="14"/>
                <w:szCs w:val="14"/>
              </w:rPr>
            </w:pPr>
          </w:p>
        </w:tc>
      </w:tr>
      <w:tr w:rsidR="002A4CC3" w:rsidRPr="00C800ED" w14:paraId="67BEF127" w14:textId="77777777" w:rsidTr="003869F3">
        <w:trPr>
          <w:gridAfter w:val="1"/>
          <w:wAfter w:w="9" w:type="dxa"/>
          <w:trHeight w:val="568"/>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78F5E80A"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5.</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CD3B2A3"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Ukupan iznos kredita(zajma)/jamstva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78CA1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369.508,61 eur</w:t>
            </w:r>
          </w:p>
        </w:tc>
        <w:tc>
          <w:tcPr>
            <w:tcW w:w="1199" w:type="dxa"/>
            <w:tcBorders>
              <w:top w:val="single" w:sz="4" w:space="0" w:color="auto"/>
              <w:left w:val="single" w:sz="4" w:space="0" w:color="auto"/>
              <w:bottom w:val="single" w:sz="4" w:space="0" w:color="auto"/>
              <w:right w:val="single" w:sz="4" w:space="0" w:color="auto"/>
            </w:tcBorders>
            <w:vAlign w:val="center"/>
          </w:tcPr>
          <w:p w14:paraId="24EDBB0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145.953,61 eur</w:t>
            </w:r>
          </w:p>
        </w:tc>
        <w:tc>
          <w:tcPr>
            <w:tcW w:w="1211" w:type="dxa"/>
            <w:tcBorders>
              <w:top w:val="single" w:sz="4" w:space="0" w:color="auto"/>
              <w:left w:val="single" w:sz="4" w:space="0" w:color="auto"/>
              <w:bottom w:val="single" w:sz="4" w:space="0" w:color="auto"/>
              <w:right w:val="single" w:sz="4" w:space="0" w:color="auto"/>
            </w:tcBorders>
            <w:vAlign w:val="center"/>
          </w:tcPr>
          <w:p w14:paraId="4F2C0FB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105.846,44 eur</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6863F76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86.269,83 eur</w:t>
            </w:r>
          </w:p>
        </w:tc>
        <w:tc>
          <w:tcPr>
            <w:tcW w:w="1128" w:type="dxa"/>
            <w:tcBorders>
              <w:top w:val="single" w:sz="4" w:space="0" w:color="auto"/>
              <w:left w:val="single" w:sz="4" w:space="0" w:color="auto"/>
              <w:bottom w:val="single" w:sz="4" w:space="0" w:color="auto"/>
              <w:right w:val="single" w:sz="4" w:space="0" w:color="auto"/>
            </w:tcBorders>
            <w:vAlign w:val="center"/>
          </w:tcPr>
          <w:p w14:paraId="5E18454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37.282,71 eur</w:t>
            </w:r>
          </w:p>
        </w:tc>
        <w:tc>
          <w:tcPr>
            <w:tcW w:w="1271" w:type="dxa"/>
            <w:tcBorders>
              <w:top w:val="single" w:sz="4" w:space="0" w:color="auto"/>
              <w:left w:val="single" w:sz="4" w:space="0" w:color="auto"/>
              <w:bottom w:val="single" w:sz="4" w:space="0" w:color="auto"/>
              <w:right w:val="single" w:sz="4" w:space="0" w:color="auto"/>
            </w:tcBorders>
            <w:vAlign w:val="center"/>
          </w:tcPr>
          <w:p w14:paraId="64257F9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109.431,25 eur</w:t>
            </w:r>
          </w:p>
        </w:tc>
        <w:tc>
          <w:tcPr>
            <w:tcW w:w="1276" w:type="dxa"/>
            <w:tcBorders>
              <w:top w:val="single" w:sz="4" w:space="0" w:color="auto"/>
              <w:left w:val="single" w:sz="4" w:space="0" w:color="auto"/>
              <w:bottom w:val="single" w:sz="4" w:space="0" w:color="auto"/>
              <w:right w:val="single" w:sz="4" w:space="0" w:color="auto"/>
            </w:tcBorders>
            <w:vAlign w:val="center"/>
          </w:tcPr>
          <w:p w14:paraId="0D9DA24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100.000,00 eur</w:t>
            </w:r>
          </w:p>
        </w:tc>
        <w:tc>
          <w:tcPr>
            <w:tcW w:w="1134" w:type="dxa"/>
            <w:tcBorders>
              <w:top w:val="single" w:sz="4" w:space="0" w:color="auto"/>
              <w:left w:val="single" w:sz="4" w:space="0" w:color="auto"/>
              <w:bottom w:val="single" w:sz="4" w:space="0" w:color="auto"/>
              <w:right w:val="single" w:sz="4" w:space="0" w:color="auto"/>
            </w:tcBorders>
            <w:vAlign w:val="center"/>
          </w:tcPr>
          <w:p w14:paraId="7368058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456.250,00 eur</w:t>
            </w:r>
          </w:p>
        </w:tc>
        <w:tc>
          <w:tcPr>
            <w:tcW w:w="997" w:type="dxa"/>
            <w:tcBorders>
              <w:top w:val="single" w:sz="4" w:space="0" w:color="auto"/>
              <w:left w:val="single" w:sz="4" w:space="0" w:color="auto"/>
              <w:bottom w:val="single" w:sz="4" w:space="0" w:color="auto"/>
              <w:right w:val="single" w:sz="4" w:space="0" w:color="auto"/>
            </w:tcBorders>
            <w:vAlign w:val="center"/>
          </w:tcPr>
          <w:p w14:paraId="78A9675B"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15EF0160"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0D148856" w14:textId="77777777" w:rsidR="002A4CC3" w:rsidRPr="00C800ED" w:rsidRDefault="002A4CC3" w:rsidP="00322D6E">
            <w:pPr>
              <w:jc w:val="center"/>
              <w:rPr>
                <w:rFonts w:ascii="Arial Narrow" w:hAnsi="Arial Narrow"/>
                <w:sz w:val="14"/>
                <w:szCs w:val="14"/>
              </w:rPr>
            </w:pPr>
          </w:p>
        </w:tc>
      </w:tr>
      <w:tr w:rsidR="002A4CC3" w:rsidRPr="00C800ED" w14:paraId="54F549AD" w14:textId="77777777" w:rsidTr="003869F3">
        <w:trPr>
          <w:gridAfter w:val="1"/>
          <w:wAfter w:w="9" w:type="dxa"/>
          <w:trHeight w:val="625"/>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233661ED"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6.</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8578521"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Iskorišteni iznos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9B407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369.508,61 eur</w:t>
            </w:r>
          </w:p>
        </w:tc>
        <w:tc>
          <w:tcPr>
            <w:tcW w:w="1199" w:type="dxa"/>
            <w:tcBorders>
              <w:top w:val="single" w:sz="4" w:space="0" w:color="auto"/>
              <w:left w:val="single" w:sz="4" w:space="0" w:color="auto"/>
              <w:bottom w:val="single" w:sz="4" w:space="0" w:color="auto"/>
              <w:right w:val="single" w:sz="4" w:space="0" w:color="auto"/>
            </w:tcBorders>
            <w:vAlign w:val="center"/>
          </w:tcPr>
          <w:p w14:paraId="6F06053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145.953,61 eur</w:t>
            </w:r>
          </w:p>
        </w:tc>
        <w:tc>
          <w:tcPr>
            <w:tcW w:w="1211" w:type="dxa"/>
            <w:tcBorders>
              <w:top w:val="single" w:sz="4" w:space="0" w:color="auto"/>
              <w:left w:val="single" w:sz="4" w:space="0" w:color="auto"/>
              <w:bottom w:val="single" w:sz="4" w:space="0" w:color="auto"/>
              <w:right w:val="single" w:sz="4" w:space="0" w:color="auto"/>
            </w:tcBorders>
            <w:vAlign w:val="center"/>
          </w:tcPr>
          <w:p w14:paraId="5502772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105.846,44 eur</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5AA1F64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86.269,83 eur</w:t>
            </w:r>
          </w:p>
        </w:tc>
        <w:tc>
          <w:tcPr>
            <w:tcW w:w="1128" w:type="dxa"/>
            <w:tcBorders>
              <w:top w:val="single" w:sz="4" w:space="0" w:color="auto"/>
              <w:left w:val="single" w:sz="4" w:space="0" w:color="auto"/>
              <w:bottom w:val="single" w:sz="4" w:space="0" w:color="auto"/>
              <w:right w:val="single" w:sz="4" w:space="0" w:color="auto"/>
            </w:tcBorders>
            <w:vAlign w:val="center"/>
          </w:tcPr>
          <w:p w14:paraId="1272A75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37.282,71 eur</w:t>
            </w:r>
          </w:p>
        </w:tc>
        <w:tc>
          <w:tcPr>
            <w:tcW w:w="1271" w:type="dxa"/>
            <w:tcBorders>
              <w:top w:val="single" w:sz="4" w:space="0" w:color="auto"/>
              <w:left w:val="single" w:sz="4" w:space="0" w:color="auto"/>
              <w:bottom w:val="single" w:sz="4" w:space="0" w:color="auto"/>
              <w:right w:val="single" w:sz="4" w:space="0" w:color="auto"/>
            </w:tcBorders>
            <w:vAlign w:val="center"/>
          </w:tcPr>
          <w:p w14:paraId="538B67E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109.431,25 eur</w:t>
            </w:r>
          </w:p>
        </w:tc>
        <w:tc>
          <w:tcPr>
            <w:tcW w:w="1276" w:type="dxa"/>
            <w:tcBorders>
              <w:top w:val="single" w:sz="4" w:space="0" w:color="auto"/>
              <w:left w:val="single" w:sz="4" w:space="0" w:color="auto"/>
              <w:bottom w:val="single" w:sz="4" w:space="0" w:color="auto"/>
              <w:right w:val="single" w:sz="4" w:space="0" w:color="auto"/>
            </w:tcBorders>
            <w:vAlign w:val="center"/>
          </w:tcPr>
          <w:p w14:paraId="261D45C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100.000,00 eur</w:t>
            </w:r>
          </w:p>
        </w:tc>
        <w:tc>
          <w:tcPr>
            <w:tcW w:w="1134" w:type="dxa"/>
            <w:tcBorders>
              <w:top w:val="single" w:sz="4" w:space="0" w:color="auto"/>
              <w:left w:val="single" w:sz="4" w:space="0" w:color="auto"/>
              <w:bottom w:val="single" w:sz="4" w:space="0" w:color="auto"/>
              <w:right w:val="single" w:sz="4" w:space="0" w:color="auto"/>
            </w:tcBorders>
            <w:vAlign w:val="center"/>
          </w:tcPr>
          <w:p w14:paraId="4C0AED16" w14:textId="77777777" w:rsidR="002A4CC3" w:rsidRPr="00C800ED" w:rsidRDefault="002A4CC3" w:rsidP="00322D6E">
            <w:pPr>
              <w:jc w:val="center"/>
              <w:rPr>
                <w:rFonts w:ascii="Arial Narrow" w:hAnsi="Arial Narrow"/>
                <w:sz w:val="14"/>
                <w:szCs w:val="14"/>
              </w:rPr>
            </w:pPr>
          </w:p>
          <w:p w14:paraId="5A36404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456.250,00 eur</w:t>
            </w:r>
          </w:p>
        </w:tc>
        <w:tc>
          <w:tcPr>
            <w:tcW w:w="997" w:type="dxa"/>
            <w:tcBorders>
              <w:top w:val="single" w:sz="4" w:space="0" w:color="auto"/>
              <w:left w:val="single" w:sz="4" w:space="0" w:color="auto"/>
              <w:bottom w:val="single" w:sz="4" w:space="0" w:color="auto"/>
              <w:right w:val="single" w:sz="4" w:space="0" w:color="auto"/>
            </w:tcBorders>
            <w:vAlign w:val="center"/>
          </w:tcPr>
          <w:p w14:paraId="6E4BE097"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6FF3FF08"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7E8BD19C" w14:textId="77777777" w:rsidR="002A4CC3" w:rsidRPr="00C800ED" w:rsidRDefault="002A4CC3" w:rsidP="00322D6E">
            <w:pPr>
              <w:jc w:val="center"/>
              <w:rPr>
                <w:rFonts w:ascii="Arial Narrow" w:hAnsi="Arial Narrow"/>
                <w:sz w:val="14"/>
                <w:szCs w:val="14"/>
              </w:rPr>
            </w:pPr>
          </w:p>
        </w:tc>
      </w:tr>
      <w:tr w:rsidR="002A4CC3" w:rsidRPr="00C800ED" w14:paraId="790AD9EB" w14:textId="77777777" w:rsidTr="003869F3">
        <w:trPr>
          <w:gridAfter w:val="1"/>
          <w:wAfter w:w="9" w:type="dxa"/>
          <w:trHeight w:val="704"/>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6118635D"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7.</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FA8C7BD"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Iznos glavnice (kn)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039F8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369.508,61 eur</w:t>
            </w:r>
          </w:p>
        </w:tc>
        <w:tc>
          <w:tcPr>
            <w:tcW w:w="1199" w:type="dxa"/>
            <w:tcBorders>
              <w:top w:val="single" w:sz="4" w:space="0" w:color="auto"/>
              <w:left w:val="single" w:sz="4" w:space="0" w:color="auto"/>
              <w:bottom w:val="single" w:sz="4" w:space="0" w:color="auto"/>
              <w:right w:val="single" w:sz="4" w:space="0" w:color="auto"/>
            </w:tcBorders>
            <w:vAlign w:val="center"/>
          </w:tcPr>
          <w:p w14:paraId="6B0B362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145.953,61 eur</w:t>
            </w:r>
          </w:p>
        </w:tc>
        <w:tc>
          <w:tcPr>
            <w:tcW w:w="1211" w:type="dxa"/>
            <w:tcBorders>
              <w:top w:val="single" w:sz="4" w:space="0" w:color="auto"/>
              <w:left w:val="single" w:sz="4" w:space="0" w:color="auto"/>
              <w:bottom w:val="single" w:sz="4" w:space="0" w:color="auto"/>
              <w:right w:val="single" w:sz="4" w:space="0" w:color="auto"/>
            </w:tcBorders>
            <w:vAlign w:val="center"/>
          </w:tcPr>
          <w:p w14:paraId="282AA1D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105.846,44 eur</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0690474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86.269,83 eur</w:t>
            </w:r>
          </w:p>
        </w:tc>
        <w:tc>
          <w:tcPr>
            <w:tcW w:w="1128" w:type="dxa"/>
            <w:tcBorders>
              <w:top w:val="single" w:sz="4" w:space="0" w:color="auto"/>
              <w:left w:val="single" w:sz="4" w:space="0" w:color="auto"/>
              <w:bottom w:val="single" w:sz="4" w:space="0" w:color="auto"/>
              <w:right w:val="single" w:sz="4" w:space="0" w:color="auto"/>
            </w:tcBorders>
            <w:vAlign w:val="center"/>
          </w:tcPr>
          <w:p w14:paraId="680AED7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37.282,71 eur</w:t>
            </w:r>
          </w:p>
        </w:tc>
        <w:tc>
          <w:tcPr>
            <w:tcW w:w="1271" w:type="dxa"/>
            <w:tcBorders>
              <w:top w:val="single" w:sz="4" w:space="0" w:color="auto"/>
              <w:left w:val="single" w:sz="4" w:space="0" w:color="auto"/>
              <w:bottom w:val="single" w:sz="4" w:space="0" w:color="auto"/>
              <w:right w:val="single" w:sz="4" w:space="0" w:color="auto"/>
            </w:tcBorders>
            <w:vAlign w:val="center"/>
          </w:tcPr>
          <w:p w14:paraId="0643FDE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109.431,25 eur</w:t>
            </w:r>
          </w:p>
        </w:tc>
        <w:tc>
          <w:tcPr>
            <w:tcW w:w="1276" w:type="dxa"/>
            <w:tcBorders>
              <w:top w:val="single" w:sz="4" w:space="0" w:color="auto"/>
              <w:left w:val="single" w:sz="4" w:space="0" w:color="auto"/>
              <w:bottom w:val="single" w:sz="4" w:space="0" w:color="auto"/>
              <w:right w:val="single" w:sz="4" w:space="0" w:color="auto"/>
            </w:tcBorders>
            <w:vAlign w:val="center"/>
          </w:tcPr>
          <w:p w14:paraId="7970C92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100.000,00 eur</w:t>
            </w:r>
          </w:p>
        </w:tc>
        <w:tc>
          <w:tcPr>
            <w:tcW w:w="1134" w:type="dxa"/>
            <w:tcBorders>
              <w:top w:val="single" w:sz="4" w:space="0" w:color="auto"/>
              <w:left w:val="single" w:sz="4" w:space="0" w:color="auto"/>
              <w:bottom w:val="single" w:sz="4" w:space="0" w:color="auto"/>
              <w:right w:val="single" w:sz="4" w:space="0" w:color="auto"/>
            </w:tcBorders>
            <w:vAlign w:val="center"/>
          </w:tcPr>
          <w:p w14:paraId="76E0EFFF" w14:textId="77777777" w:rsidR="002A4CC3" w:rsidRPr="00C800ED" w:rsidRDefault="002A4CC3" w:rsidP="00322D6E">
            <w:pPr>
              <w:jc w:val="center"/>
              <w:rPr>
                <w:rFonts w:ascii="Arial Narrow" w:hAnsi="Arial Narrow"/>
                <w:sz w:val="14"/>
                <w:szCs w:val="14"/>
              </w:rPr>
            </w:pPr>
          </w:p>
          <w:p w14:paraId="2E63F0F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456.250,00 eur</w:t>
            </w:r>
          </w:p>
        </w:tc>
        <w:tc>
          <w:tcPr>
            <w:tcW w:w="997" w:type="dxa"/>
            <w:tcBorders>
              <w:top w:val="single" w:sz="4" w:space="0" w:color="auto"/>
              <w:left w:val="single" w:sz="4" w:space="0" w:color="auto"/>
              <w:bottom w:val="single" w:sz="4" w:space="0" w:color="auto"/>
              <w:right w:val="single" w:sz="4" w:space="0" w:color="auto"/>
            </w:tcBorders>
            <w:vAlign w:val="center"/>
          </w:tcPr>
          <w:p w14:paraId="4B1FF9CA"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4BE8DDB"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3D54CB5F" w14:textId="77777777" w:rsidR="002A4CC3" w:rsidRPr="00C800ED" w:rsidRDefault="002A4CC3" w:rsidP="00322D6E">
            <w:pPr>
              <w:jc w:val="center"/>
              <w:rPr>
                <w:rFonts w:ascii="Arial Narrow" w:hAnsi="Arial Narrow"/>
                <w:sz w:val="14"/>
                <w:szCs w:val="14"/>
              </w:rPr>
            </w:pPr>
          </w:p>
        </w:tc>
      </w:tr>
      <w:tr w:rsidR="002A4CC3" w:rsidRPr="00C800ED" w14:paraId="04C9F737" w14:textId="77777777" w:rsidTr="003869F3">
        <w:trPr>
          <w:gridAfter w:val="1"/>
          <w:wAfter w:w="9" w:type="dxa"/>
          <w:trHeight w:val="572"/>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3057077B"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8.</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5C6BDF2"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Iznos kamata (kn)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71B29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19.373,33 eur</w:t>
            </w:r>
          </w:p>
        </w:tc>
        <w:tc>
          <w:tcPr>
            <w:tcW w:w="1199" w:type="dxa"/>
            <w:tcBorders>
              <w:top w:val="single" w:sz="4" w:space="0" w:color="auto"/>
              <w:left w:val="single" w:sz="4" w:space="0" w:color="auto"/>
              <w:bottom w:val="single" w:sz="4" w:space="0" w:color="auto"/>
              <w:right w:val="single" w:sz="4" w:space="0" w:color="auto"/>
            </w:tcBorders>
            <w:vAlign w:val="center"/>
          </w:tcPr>
          <w:p w14:paraId="18DD6E9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7.239,23 eur</w:t>
            </w:r>
          </w:p>
        </w:tc>
        <w:tc>
          <w:tcPr>
            <w:tcW w:w="1211" w:type="dxa"/>
            <w:tcBorders>
              <w:top w:val="single" w:sz="4" w:space="0" w:color="auto"/>
              <w:left w:val="single" w:sz="4" w:space="0" w:color="auto"/>
              <w:bottom w:val="single" w:sz="4" w:space="0" w:color="auto"/>
              <w:right w:val="single" w:sz="4" w:space="0" w:color="auto"/>
            </w:tcBorders>
            <w:vAlign w:val="center"/>
          </w:tcPr>
          <w:p w14:paraId="01E7D2D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5.471,29 eur</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358F9ED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3.247,28 eur</w:t>
            </w:r>
          </w:p>
        </w:tc>
        <w:tc>
          <w:tcPr>
            <w:tcW w:w="1128" w:type="dxa"/>
            <w:tcBorders>
              <w:top w:val="single" w:sz="4" w:space="0" w:color="auto"/>
              <w:left w:val="single" w:sz="4" w:space="0" w:color="auto"/>
              <w:bottom w:val="single" w:sz="4" w:space="0" w:color="auto"/>
              <w:right w:val="single" w:sz="4" w:space="0" w:color="auto"/>
            </w:tcBorders>
            <w:vAlign w:val="center"/>
          </w:tcPr>
          <w:p w14:paraId="61CCEB0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5.937,98 eur</w:t>
            </w:r>
          </w:p>
        </w:tc>
        <w:tc>
          <w:tcPr>
            <w:tcW w:w="1271" w:type="dxa"/>
            <w:tcBorders>
              <w:top w:val="single" w:sz="4" w:space="0" w:color="auto"/>
              <w:left w:val="single" w:sz="4" w:space="0" w:color="auto"/>
              <w:bottom w:val="single" w:sz="4" w:space="0" w:color="auto"/>
              <w:right w:val="single" w:sz="4" w:space="0" w:color="auto"/>
            </w:tcBorders>
            <w:vAlign w:val="center"/>
          </w:tcPr>
          <w:p w14:paraId="0D607AD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10.311,89 eur</w:t>
            </w:r>
          </w:p>
        </w:tc>
        <w:tc>
          <w:tcPr>
            <w:tcW w:w="1276" w:type="dxa"/>
            <w:tcBorders>
              <w:top w:val="single" w:sz="4" w:space="0" w:color="auto"/>
              <w:left w:val="single" w:sz="4" w:space="0" w:color="auto"/>
              <w:bottom w:val="single" w:sz="4" w:space="0" w:color="auto"/>
              <w:right w:val="single" w:sz="4" w:space="0" w:color="auto"/>
            </w:tcBorders>
            <w:vAlign w:val="center"/>
          </w:tcPr>
          <w:p w14:paraId="4955CFD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9.579,95 eur</w:t>
            </w:r>
          </w:p>
        </w:tc>
        <w:tc>
          <w:tcPr>
            <w:tcW w:w="1134" w:type="dxa"/>
            <w:tcBorders>
              <w:top w:val="single" w:sz="4" w:space="0" w:color="auto"/>
              <w:left w:val="single" w:sz="4" w:space="0" w:color="auto"/>
              <w:bottom w:val="single" w:sz="4" w:space="0" w:color="auto"/>
              <w:right w:val="single" w:sz="4" w:space="0" w:color="auto"/>
            </w:tcBorders>
            <w:vAlign w:val="center"/>
          </w:tcPr>
          <w:p w14:paraId="7C13525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43.309,30 eur</w:t>
            </w:r>
          </w:p>
        </w:tc>
        <w:tc>
          <w:tcPr>
            <w:tcW w:w="997" w:type="dxa"/>
            <w:tcBorders>
              <w:top w:val="single" w:sz="4" w:space="0" w:color="auto"/>
              <w:left w:val="single" w:sz="4" w:space="0" w:color="auto"/>
              <w:bottom w:val="single" w:sz="4" w:space="0" w:color="auto"/>
              <w:right w:val="single" w:sz="4" w:space="0" w:color="auto"/>
            </w:tcBorders>
            <w:vAlign w:val="center"/>
          </w:tcPr>
          <w:p w14:paraId="0C4B5271"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0A66363"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4A3F987E" w14:textId="77777777" w:rsidR="002A4CC3" w:rsidRPr="00C800ED" w:rsidRDefault="002A4CC3" w:rsidP="00322D6E">
            <w:pPr>
              <w:jc w:val="center"/>
              <w:rPr>
                <w:rFonts w:ascii="Arial Narrow" w:hAnsi="Arial Narrow"/>
                <w:sz w:val="14"/>
                <w:szCs w:val="14"/>
              </w:rPr>
            </w:pPr>
          </w:p>
        </w:tc>
      </w:tr>
      <w:tr w:rsidR="002A4CC3" w:rsidRPr="00C800ED" w14:paraId="2DFAC558" w14:textId="77777777" w:rsidTr="003869F3">
        <w:trPr>
          <w:gridAfter w:val="1"/>
          <w:wAfter w:w="9" w:type="dxa"/>
          <w:trHeight w:val="541"/>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531D9980"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9.</w:t>
            </w:r>
          </w:p>
        </w:tc>
        <w:tc>
          <w:tcPr>
            <w:tcW w:w="1561" w:type="dxa"/>
            <w:tcBorders>
              <w:top w:val="single" w:sz="4" w:space="0" w:color="auto"/>
              <w:left w:val="single" w:sz="4" w:space="0" w:color="auto"/>
              <w:bottom w:val="single" w:sz="4" w:space="0" w:color="auto"/>
              <w:right w:val="single" w:sz="4" w:space="0" w:color="auto"/>
            </w:tcBorders>
            <w:vAlign w:val="center"/>
            <w:hideMark/>
          </w:tcPr>
          <w:p w14:paraId="319696E5"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Kamatna stopa  - ugovorena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27AF6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2,69 %</w:t>
            </w:r>
          </w:p>
        </w:tc>
        <w:tc>
          <w:tcPr>
            <w:tcW w:w="1199" w:type="dxa"/>
            <w:tcBorders>
              <w:top w:val="single" w:sz="4" w:space="0" w:color="auto"/>
              <w:left w:val="single" w:sz="4" w:space="0" w:color="auto"/>
              <w:bottom w:val="single" w:sz="4" w:space="0" w:color="auto"/>
              <w:right w:val="single" w:sz="4" w:space="0" w:color="auto"/>
            </w:tcBorders>
            <w:vAlign w:val="center"/>
          </w:tcPr>
          <w:p w14:paraId="0280BE9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2,39%</w:t>
            </w:r>
          </w:p>
        </w:tc>
        <w:tc>
          <w:tcPr>
            <w:tcW w:w="1211" w:type="dxa"/>
            <w:tcBorders>
              <w:top w:val="single" w:sz="4" w:space="0" w:color="auto"/>
              <w:left w:val="single" w:sz="4" w:space="0" w:color="auto"/>
              <w:bottom w:val="single" w:sz="4" w:space="0" w:color="auto"/>
              <w:right w:val="single" w:sz="4" w:space="0" w:color="auto"/>
            </w:tcBorders>
            <w:vAlign w:val="center"/>
          </w:tcPr>
          <w:p w14:paraId="201C54F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2,65%</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79F349D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1,94%</w:t>
            </w:r>
          </w:p>
        </w:tc>
        <w:tc>
          <w:tcPr>
            <w:tcW w:w="1128" w:type="dxa"/>
            <w:tcBorders>
              <w:top w:val="single" w:sz="4" w:space="0" w:color="auto"/>
              <w:left w:val="single" w:sz="4" w:space="0" w:color="auto"/>
              <w:bottom w:val="single" w:sz="4" w:space="0" w:color="auto"/>
              <w:right w:val="single" w:sz="4" w:space="0" w:color="auto"/>
            </w:tcBorders>
            <w:vAlign w:val="center"/>
          </w:tcPr>
          <w:p w14:paraId="0565897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4,25%</w:t>
            </w:r>
          </w:p>
        </w:tc>
        <w:tc>
          <w:tcPr>
            <w:tcW w:w="1271" w:type="dxa"/>
            <w:tcBorders>
              <w:top w:val="single" w:sz="4" w:space="0" w:color="auto"/>
              <w:left w:val="single" w:sz="4" w:space="0" w:color="auto"/>
              <w:bottom w:val="single" w:sz="4" w:space="0" w:color="auto"/>
              <w:right w:val="single" w:sz="4" w:space="0" w:color="auto"/>
            </w:tcBorders>
            <w:vAlign w:val="center"/>
          </w:tcPr>
          <w:p w14:paraId="235850F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7%</w:t>
            </w:r>
          </w:p>
        </w:tc>
        <w:tc>
          <w:tcPr>
            <w:tcW w:w="1276" w:type="dxa"/>
            <w:tcBorders>
              <w:top w:val="single" w:sz="4" w:space="0" w:color="auto"/>
              <w:left w:val="single" w:sz="4" w:space="0" w:color="auto"/>
              <w:bottom w:val="single" w:sz="4" w:space="0" w:color="auto"/>
              <w:right w:val="single" w:sz="4" w:space="0" w:color="auto"/>
            </w:tcBorders>
            <w:vAlign w:val="center"/>
          </w:tcPr>
          <w:p w14:paraId="0E26AAF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2,50%</w:t>
            </w:r>
          </w:p>
        </w:tc>
        <w:tc>
          <w:tcPr>
            <w:tcW w:w="1134" w:type="dxa"/>
            <w:tcBorders>
              <w:top w:val="single" w:sz="4" w:space="0" w:color="auto"/>
              <w:left w:val="single" w:sz="4" w:space="0" w:color="auto"/>
              <w:bottom w:val="single" w:sz="4" w:space="0" w:color="auto"/>
              <w:right w:val="single" w:sz="4" w:space="0" w:color="auto"/>
            </w:tcBorders>
            <w:vAlign w:val="center"/>
          </w:tcPr>
          <w:p w14:paraId="7C795EA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4,78%</w:t>
            </w:r>
          </w:p>
        </w:tc>
        <w:tc>
          <w:tcPr>
            <w:tcW w:w="997" w:type="dxa"/>
            <w:tcBorders>
              <w:top w:val="single" w:sz="4" w:space="0" w:color="auto"/>
              <w:left w:val="single" w:sz="4" w:space="0" w:color="auto"/>
              <w:bottom w:val="single" w:sz="4" w:space="0" w:color="auto"/>
              <w:right w:val="single" w:sz="4" w:space="0" w:color="auto"/>
            </w:tcBorders>
            <w:vAlign w:val="center"/>
          </w:tcPr>
          <w:p w14:paraId="573225B5"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9DD6B31"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7E6619DA" w14:textId="77777777" w:rsidR="002A4CC3" w:rsidRPr="00C800ED" w:rsidRDefault="002A4CC3" w:rsidP="00322D6E">
            <w:pPr>
              <w:jc w:val="center"/>
              <w:rPr>
                <w:rFonts w:ascii="Arial Narrow" w:hAnsi="Arial Narrow"/>
                <w:sz w:val="14"/>
                <w:szCs w:val="14"/>
              </w:rPr>
            </w:pPr>
          </w:p>
        </w:tc>
      </w:tr>
      <w:tr w:rsidR="002A4CC3" w:rsidRPr="00C800ED" w14:paraId="4D48B8CC" w14:textId="77777777" w:rsidTr="003869F3">
        <w:trPr>
          <w:gridAfter w:val="1"/>
          <w:wAfter w:w="9" w:type="dxa"/>
          <w:trHeight w:val="576"/>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08719245"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10.</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805179E"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Ostali troškovi kredita(zajma) (kn)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67C4D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1199" w:type="dxa"/>
            <w:tcBorders>
              <w:top w:val="single" w:sz="4" w:space="0" w:color="auto"/>
              <w:left w:val="single" w:sz="4" w:space="0" w:color="auto"/>
              <w:bottom w:val="single" w:sz="4" w:space="0" w:color="auto"/>
              <w:right w:val="single" w:sz="4" w:space="0" w:color="auto"/>
            </w:tcBorders>
            <w:vAlign w:val="center"/>
          </w:tcPr>
          <w:p w14:paraId="15F8428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1211" w:type="dxa"/>
            <w:tcBorders>
              <w:top w:val="single" w:sz="4" w:space="0" w:color="auto"/>
              <w:left w:val="single" w:sz="4" w:space="0" w:color="auto"/>
              <w:bottom w:val="single" w:sz="4" w:space="0" w:color="auto"/>
              <w:right w:val="single" w:sz="4" w:space="0" w:color="auto"/>
            </w:tcBorders>
            <w:vAlign w:val="center"/>
          </w:tcPr>
          <w:p w14:paraId="701D12A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26607F4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1128" w:type="dxa"/>
            <w:tcBorders>
              <w:top w:val="single" w:sz="4" w:space="0" w:color="auto"/>
              <w:left w:val="single" w:sz="4" w:space="0" w:color="auto"/>
              <w:bottom w:val="single" w:sz="4" w:space="0" w:color="auto"/>
              <w:right w:val="single" w:sz="4" w:space="0" w:color="auto"/>
            </w:tcBorders>
            <w:vAlign w:val="center"/>
          </w:tcPr>
          <w:p w14:paraId="5F00C4D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372,83 eur</w:t>
            </w:r>
          </w:p>
        </w:tc>
        <w:tc>
          <w:tcPr>
            <w:tcW w:w="1271" w:type="dxa"/>
            <w:tcBorders>
              <w:top w:val="single" w:sz="4" w:space="0" w:color="auto"/>
              <w:left w:val="single" w:sz="4" w:space="0" w:color="auto"/>
              <w:bottom w:val="single" w:sz="4" w:space="0" w:color="auto"/>
              <w:right w:val="single" w:sz="4" w:space="0" w:color="auto"/>
            </w:tcBorders>
            <w:vAlign w:val="center"/>
          </w:tcPr>
          <w:p w14:paraId="3B8CC02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262,64  eur</w:t>
            </w:r>
          </w:p>
        </w:tc>
        <w:tc>
          <w:tcPr>
            <w:tcW w:w="1276" w:type="dxa"/>
            <w:tcBorders>
              <w:top w:val="single" w:sz="4" w:space="0" w:color="auto"/>
              <w:left w:val="single" w:sz="4" w:space="0" w:color="auto"/>
              <w:bottom w:val="single" w:sz="4" w:space="0" w:color="auto"/>
              <w:right w:val="single" w:sz="4" w:space="0" w:color="auto"/>
            </w:tcBorders>
            <w:vAlign w:val="center"/>
          </w:tcPr>
          <w:p w14:paraId="21B473A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500,00 eur</w:t>
            </w:r>
          </w:p>
        </w:tc>
        <w:tc>
          <w:tcPr>
            <w:tcW w:w="1134" w:type="dxa"/>
            <w:tcBorders>
              <w:top w:val="single" w:sz="4" w:space="0" w:color="auto"/>
              <w:left w:val="single" w:sz="4" w:space="0" w:color="auto"/>
              <w:bottom w:val="single" w:sz="4" w:space="0" w:color="auto"/>
              <w:right w:val="single" w:sz="4" w:space="0" w:color="auto"/>
            </w:tcBorders>
            <w:vAlign w:val="center"/>
          </w:tcPr>
          <w:p w14:paraId="22C5C58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997" w:type="dxa"/>
            <w:tcBorders>
              <w:top w:val="single" w:sz="4" w:space="0" w:color="auto"/>
              <w:left w:val="single" w:sz="4" w:space="0" w:color="auto"/>
              <w:bottom w:val="single" w:sz="4" w:space="0" w:color="auto"/>
              <w:right w:val="single" w:sz="4" w:space="0" w:color="auto"/>
            </w:tcBorders>
            <w:vAlign w:val="center"/>
          </w:tcPr>
          <w:p w14:paraId="1838A40B"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FF9EA19"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4196B273" w14:textId="77777777" w:rsidR="002A4CC3" w:rsidRPr="00C800ED" w:rsidRDefault="002A4CC3" w:rsidP="00322D6E">
            <w:pPr>
              <w:jc w:val="center"/>
              <w:rPr>
                <w:rFonts w:ascii="Arial Narrow" w:hAnsi="Arial Narrow"/>
                <w:sz w:val="14"/>
                <w:szCs w:val="14"/>
              </w:rPr>
            </w:pPr>
          </w:p>
        </w:tc>
      </w:tr>
      <w:tr w:rsidR="002A4CC3" w:rsidRPr="00C800ED" w14:paraId="1319F62D" w14:textId="77777777" w:rsidTr="003869F3">
        <w:trPr>
          <w:gridAfter w:val="1"/>
          <w:wAfter w:w="9" w:type="dxa"/>
          <w:trHeight w:val="543"/>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79E64DD6"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11.</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34501E2"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Broj anuiteta godišnje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65E76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1199" w:type="dxa"/>
            <w:tcBorders>
              <w:top w:val="single" w:sz="4" w:space="0" w:color="auto"/>
              <w:left w:val="single" w:sz="4" w:space="0" w:color="auto"/>
              <w:bottom w:val="single" w:sz="4" w:space="0" w:color="auto"/>
              <w:right w:val="single" w:sz="4" w:space="0" w:color="auto"/>
            </w:tcBorders>
            <w:vAlign w:val="center"/>
          </w:tcPr>
          <w:p w14:paraId="356A81D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1211" w:type="dxa"/>
            <w:tcBorders>
              <w:top w:val="single" w:sz="4" w:space="0" w:color="auto"/>
              <w:left w:val="single" w:sz="4" w:space="0" w:color="auto"/>
              <w:bottom w:val="single" w:sz="4" w:space="0" w:color="auto"/>
              <w:right w:val="single" w:sz="4" w:space="0" w:color="auto"/>
            </w:tcBorders>
            <w:vAlign w:val="center"/>
          </w:tcPr>
          <w:p w14:paraId="52046D9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0EEC710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1128" w:type="dxa"/>
            <w:tcBorders>
              <w:top w:val="single" w:sz="4" w:space="0" w:color="auto"/>
              <w:left w:val="single" w:sz="4" w:space="0" w:color="auto"/>
              <w:bottom w:val="single" w:sz="4" w:space="0" w:color="auto"/>
              <w:right w:val="single" w:sz="4" w:space="0" w:color="auto"/>
            </w:tcBorders>
            <w:vAlign w:val="center"/>
          </w:tcPr>
          <w:p w14:paraId="1FB8DE1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1271" w:type="dxa"/>
            <w:tcBorders>
              <w:top w:val="single" w:sz="4" w:space="0" w:color="auto"/>
              <w:left w:val="single" w:sz="4" w:space="0" w:color="auto"/>
              <w:bottom w:val="single" w:sz="4" w:space="0" w:color="auto"/>
              <w:right w:val="single" w:sz="4" w:space="0" w:color="auto"/>
            </w:tcBorders>
            <w:vAlign w:val="center"/>
          </w:tcPr>
          <w:p w14:paraId="122D6D0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1276" w:type="dxa"/>
            <w:tcBorders>
              <w:top w:val="single" w:sz="4" w:space="0" w:color="auto"/>
              <w:left w:val="single" w:sz="4" w:space="0" w:color="auto"/>
              <w:bottom w:val="single" w:sz="4" w:space="0" w:color="auto"/>
              <w:right w:val="single" w:sz="4" w:space="0" w:color="auto"/>
            </w:tcBorders>
            <w:vAlign w:val="center"/>
          </w:tcPr>
          <w:p w14:paraId="73BB85D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1134" w:type="dxa"/>
            <w:tcBorders>
              <w:top w:val="single" w:sz="4" w:space="0" w:color="auto"/>
              <w:left w:val="single" w:sz="4" w:space="0" w:color="auto"/>
              <w:bottom w:val="single" w:sz="4" w:space="0" w:color="auto"/>
              <w:right w:val="single" w:sz="4" w:space="0" w:color="auto"/>
            </w:tcBorders>
            <w:vAlign w:val="center"/>
          </w:tcPr>
          <w:p w14:paraId="7C0B92E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w:t>
            </w:r>
          </w:p>
        </w:tc>
        <w:tc>
          <w:tcPr>
            <w:tcW w:w="997" w:type="dxa"/>
            <w:tcBorders>
              <w:top w:val="single" w:sz="4" w:space="0" w:color="auto"/>
              <w:left w:val="single" w:sz="4" w:space="0" w:color="auto"/>
              <w:bottom w:val="single" w:sz="4" w:space="0" w:color="auto"/>
              <w:right w:val="single" w:sz="4" w:space="0" w:color="auto"/>
            </w:tcBorders>
            <w:vAlign w:val="center"/>
          </w:tcPr>
          <w:p w14:paraId="631082E9"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0B7B0561"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098A20D3" w14:textId="77777777" w:rsidR="002A4CC3" w:rsidRPr="00C800ED" w:rsidRDefault="002A4CC3" w:rsidP="00322D6E">
            <w:pPr>
              <w:jc w:val="center"/>
              <w:rPr>
                <w:rFonts w:ascii="Arial Narrow" w:hAnsi="Arial Narrow"/>
                <w:sz w:val="14"/>
                <w:szCs w:val="14"/>
              </w:rPr>
            </w:pPr>
          </w:p>
        </w:tc>
      </w:tr>
      <w:tr w:rsidR="002A4CC3" w:rsidRPr="00C800ED" w14:paraId="57A4E002" w14:textId="77777777" w:rsidTr="003869F3">
        <w:trPr>
          <w:gridAfter w:val="1"/>
          <w:wAfter w:w="9" w:type="dxa"/>
          <w:trHeight w:val="423"/>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6605E6AD"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12.</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B6F5BE2"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Rok otplate (bez počeka)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24A93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  godina</w:t>
            </w:r>
          </w:p>
        </w:tc>
        <w:tc>
          <w:tcPr>
            <w:tcW w:w="1199" w:type="dxa"/>
            <w:tcBorders>
              <w:top w:val="single" w:sz="4" w:space="0" w:color="auto"/>
              <w:left w:val="single" w:sz="4" w:space="0" w:color="auto"/>
              <w:bottom w:val="single" w:sz="4" w:space="0" w:color="auto"/>
              <w:right w:val="single" w:sz="4" w:space="0" w:color="auto"/>
            </w:tcBorders>
            <w:vAlign w:val="center"/>
          </w:tcPr>
          <w:p w14:paraId="7B7BB09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 godina</w:t>
            </w:r>
          </w:p>
        </w:tc>
        <w:tc>
          <w:tcPr>
            <w:tcW w:w="1211" w:type="dxa"/>
            <w:tcBorders>
              <w:top w:val="single" w:sz="4" w:space="0" w:color="auto"/>
              <w:left w:val="single" w:sz="4" w:space="0" w:color="auto"/>
              <w:bottom w:val="single" w:sz="4" w:space="0" w:color="auto"/>
              <w:right w:val="single" w:sz="4" w:space="0" w:color="auto"/>
            </w:tcBorders>
            <w:vAlign w:val="center"/>
          </w:tcPr>
          <w:p w14:paraId="5331768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 godina</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2B9C05C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 godina</w:t>
            </w:r>
          </w:p>
        </w:tc>
        <w:tc>
          <w:tcPr>
            <w:tcW w:w="1128" w:type="dxa"/>
            <w:tcBorders>
              <w:top w:val="single" w:sz="4" w:space="0" w:color="auto"/>
              <w:left w:val="single" w:sz="4" w:space="0" w:color="auto"/>
              <w:bottom w:val="single" w:sz="4" w:space="0" w:color="auto"/>
              <w:right w:val="single" w:sz="4" w:space="0" w:color="auto"/>
            </w:tcBorders>
            <w:vAlign w:val="center"/>
          </w:tcPr>
          <w:p w14:paraId="1B97B2F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7 godina</w:t>
            </w:r>
          </w:p>
        </w:tc>
        <w:tc>
          <w:tcPr>
            <w:tcW w:w="1271" w:type="dxa"/>
            <w:tcBorders>
              <w:top w:val="single" w:sz="4" w:space="0" w:color="auto"/>
              <w:left w:val="single" w:sz="4" w:space="0" w:color="auto"/>
              <w:bottom w:val="single" w:sz="4" w:space="0" w:color="auto"/>
              <w:right w:val="single" w:sz="4" w:space="0" w:color="auto"/>
            </w:tcBorders>
            <w:vAlign w:val="center"/>
          </w:tcPr>
          <w:p w14:paraId="25B95C4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 godina</w:t>
            </w:r>
          </w:p>
        </w:tc>
        <w:tc>
          <w:tcPr>
            <w:tcW w:w="1276" w:type="dxa"/>
            <w:tcBorders>
              <w:top w:val="single" w:sz="4" w:space="0" w:color="auto"/>
              <w:left w:val="single" w:sz="4" w:space="0" w:color="auto"/>
              <w:bottom w:val="single" w:sz="4" w:space="0" w:color="auto"/>
              <w:right w:val="single" w:sz="4" w:space="0" w:color="auto"/>
            </w:tcBorders>
            <w:vAlign w:val="center"/>
          </w:tcPr>
          <w:p w14:paraId="5315487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7 godina</w:t>
            </w:r>
          </w:p>
        </w:tc>
        <w:tc>
          <w:tcPr>
            <w:tcW w:w="1134" w:type="dxa"/>
            <w:tcBorders>
              <w:top w:val="single" w:sz="4" w:space="0" w:color="auto"/>
              <w:left w:val="single" w:sz="4" w:space="0" w:color="auto"/>
              <w:bottom w:val="single" w:sz="4" w:space="0" w:color="auto"/>
              <w:right w:val="single" w:sz="4" w:space="0" w:color="auto"/>
            </w:tcBorders>
            <w:vAlign w:val="center"/>
          </w:tcPr>
          <w:p w14:paraId="7289B3B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 godina</w:t>
            </w:r>
          </w:p>
        </w:tc>
        <w:tc>
          <w:tcPr>
            <w:tcW w:w="997" w:type="dxa"/>
            <w:tcBorders>
              <w:top w:val="single" w:sz="4" w:space="0" w:color="auto"/>
              <w:left w:val="single" w:sz="4" w:space="0" w:color="auto"/>
              <w:bottom w:val="single" w:sz="4" w:space="0" w:color="auto"/>
              <w:right w:val="single" w:sz="4" w:space="0" w:color="auto"/>
            </w:tcBorders>
            <w:vAlign w:val="center"/>
          </w:tcPr>
          <w:p w14:paraId="27BFDC41"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067177C4"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4A0C5EFD" w14:textId="77777777" w:rsidR="002A4CC3" w:rsidRPr="00C800ED" w:rsidRDefault="002A4CC3" w:rsidP="00322D6E">
            <w:pPr>
              <w:jc w:val="center"/>
              <w:rPr>
                <w:rFonts w:ascii="Arial Narrow" w:hAnsi="Arial Narrow"/>
                <w:sz w:val="14"/>
                <w:szCs w:val="14"/>
              </w:rPr>
            </w:pPr>
          </w:p>
        </w:tc>
      </w:tr>
      <w:tr w:rsidR="002A4CC3" w:rsidRPr="00C800ED" w14:paraId="2D3E3480" w14:textId="77777777" w:rsidTr="003869F3">
        <w:trPr>
          <w:gridAfter w:val="1"/>
          <w:wAfter w:w="9" w:type="dxa"/>
          <w:trHeight w:val="415"/>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6B328D3B"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13.</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D610ED7"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Razdoblje počeka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83121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99" w:type="dxa"/>
            <w:tcBorders>
              <w:top w:val="single" w:sz="4" w:space="0" w:color="auto"/>
              <w:left w:val="single" w:sz="4" w:space="0" w:color="auto"/>
              <w:bottom w:val="single" w:sz="4" w:space="0" w:color="auto"/>
              <w:right w:val="single" w:sz="4" w:space="0" w:color="auto"/>
            </w:tcBorders>
            <w:vAlign w:val="center"/>
          </w:tcPr>
          <w:p w14:paraId="4258E65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211" w:type="dxa"/>
            <w:tcBorders>
              <w:top w:val="single" w:sz="4" w:space="0" w:color="auto"/>
              <w:left w:val="single" w:sz="4" w:space="0" w:color="auto"/>
              <w:bottom w:val="single" w:sz="4" w:space="0" w:color="auto"/>
              <w:right w:val="single" w:sz="4" w:space="0" w:color="auto"/>
            </w:tcBorders>
            <w:vAlign w:val="center"/>
          </w:tcPr>
          <w:p w14:paraId="6789CBC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2C5C981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28" w:type="dxa"/>
            <w:tcBorders>
              <w:top w:val="single" w:sz="4" w:space="0" w:color="auto"/>
              <w:left w:val="single" w:sz="4" w:space="0" w:color="auto"/>
              <w:bottom w:val="single" w:sz="4" w:space="0" w:color="auto"/>
              <w:right w:val="single" w:sz="4" w:space="0" w:color="auto"/>
            </w:tcBorders>
            <w:vAlign w:val="center"/>
          </w:tcPr>
          <w:p w14:paraId="7744A18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271" w:type="dxa"/>
            <w:tcBorders>
              <w:top w:val="single" w:sz="4" w:space="0" w:color="auto"/>
              <w:left w:val="single" w:sz="4" w:space="0" w:color="auto"/>
              <w:bottom w:val="single" w:sz="4" w:space="0" w:color="auto"/>
              <w:right w:val="single" w:sz="4" w:space="0" w:color="auto"/>
            </w:tcBorders>
            <w:vAlign w:val="center"/>
          </w:tcPr>
          <w:p w14:paraId="1EF5575E"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276" w:type="dxa"/>
            <w:tcBorders>
              <w:top w:val="single" w:sz="4" w:space="0" w:color="auto"/>
              <w:left w:val="single" w:sz="4" w:space="0" w:color="auto"/>
              <w:bottom w:val="single" w:sz="4" w:space="0" w:color="auto"/>
              <w:right w:val="single" w:sz="4" w:space="0" w:color="auto"/>
            </w:tcBorders>
            <w:vAlign w:val="center"/>
          </w:tcPr>
          <w:p w14:paraId="452561E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34" w:type="dxa"/>
            <w:tcBorders>
              <w:top w:val="single" w:sz="4" w:space="0" w:color="auto"/>
              <w:left w:val="single" w:sz="4" w:space="0" w:color="auto"/>
              <w:bottom w:val="single" w:sz="4" w:space="0" w:color="auto"/>
              <w:right w:val="single" w:sz="4" w:space="0" w:color="auto"/>
            </w:tcBorders>
            <w:vAlign w:val="center"/>
          </w:tcPr>
          <w:p w14:paraId="462AA47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997" w:type="dxa"/>
            <w:tcBorders>
              <w:top w:val="single" w:sz="4" w:space="0" w:color="auto"/>
              <w:left w:val="single" w:sz="4" w:space="0" w:color="auto"/>
              <w:bottom w:val="single" w:sz="4" w:space="0" w:color="auto"/>
              <w:right w:val="single" w:sz="4" w:space="0" w:color="auto"/>
            </w:tcBorders>
            <w:vAlign w:val="center"/>
          </w:tcPr>
          <w:p w14:paraId="6CF3CA6F"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5FA9EB6D"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14B98C0B" w14:textId="77777777" w:rsidR="002A4CC3" w:rsidRPr="00C800ED" w:rsidRDefault="002A4CC3" w:rsidP="00322D6E">
            <w:pPr>
              <w:jc w:val="center"/>
              <w:rPr>
                <w:rFonts w:ascii="Arial Narrow" w:hAnsi="Arial Narrow"/>
                <w:sz w:val="14"/>
                <w:szCs w:val="14"/>
              </w:rPr>
            </w:pPr>
          </w:p>
        </w:tc>
      </w:tr>
      <w:tr w:rsidR="002A4CC3" w:rsidRPr="00C800ED" w14:paraId="712254C4" w14:textId="77777777" w:rsidTr="003869F3">
        <w:trPr>
          <w:gridAfter w:val="1"/>
          <w:wAfter w:w="9" w:type="dxa"/>
          <w:trHeight w:val="562"/>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4670D64F"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lastRenderedPageBreak/>
              <w:t>14.</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1DA7D4C"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Otplaćeno  glavnice (iznos) – kumulativno do datuma podnošenja izvješća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05BC5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369.508,61 eur</w:t>
            </w:r>
          </w:p>
        </w:tc>
        <w:tc>
          <w:tcPr>
            <w:tcW w:w="1199" w:type="dxa"/>
            <w:tcBorders>
              <w:top w:val="single" w:sz="4" w:space="0" w:color="auto"/>
              <w:left w:val="single" w:sz="4" w:space="0" w:color="auto"/>
              <w:bottom w:val="single" w:sz="4" w:space="0" w:color="auto"/>
              <w:right w:val="single" w:sz="4" w:space="0" w:color="auto"/>
            </w:tcBorders>
            <w:vAlign w:val="center"/>
          </w:tcPr>
          <w:p w14:paraId="0516B5C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123.383,45 eur</w:t>
            </w:r>
          </w:p>
        </w:tc>
        <w:tc>
          <w:tcPr>
            <w:tcW w:w="1211" w:type="dxa"/>
            <w:tcBorders>
              <w:top w:val="single" w:sz="4" w:space="0" w:color="auto"/>
              <w:left w:val="single" w:sz="4" w:space="0" w:color="auto"/>
              <w:bottom w:val="single" w:sz="4" w:space="0" w:color="auto"/>
              <w:right w:val="single" w:sz="4" w:space="0" w:color="auto"/>
            </w:tcBorders>
            <w:vAlign w:val="center"/>
          </w:tcPr>
          <w:p w14:paraId="5347CC1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82.185,21 eur</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046E38F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57.387,04 eur</w:t>
            </w:r>
          </w:p>
        </w:tc>
        <w:tc>
          <w:tcPr>
            <w:tcW w:w="1128" w:type="dxa"/>
            <w:tcBorders>
              <w:top w:val="single" w:sz="4" w:space="0" w:color="auto"/>
              <w:left w:val="single" w:sz="4" w:space="0" w:color="auto"/>
              <w:bottom w:val="single" w:sz="4" w:space="0" w:color="auto"/>
              <w:right w:val="single" w:sz="4" w:space="0" w:color="auto"/>
            </w:tcBorders>
            <w:vAlign w:val="center"/>
          </w:tcPr>
          <w:p w14:paraId="138B6F8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10.691,45 eur</w:t>
            </w:r>
          </w:p>
        </w:tc>
        <w:tc>
          <w:tcPr>
            <w:tcW w:w="1271" w:type="dxa"/>
            <w:tcBorders>
              <w:top w:val="single" w:sz="4" w:space="0" w:color="auto"/>
              <w:left w:val="single" w:sz="4" w:space="0" w:color="auto"/>
              <w:bottom w:val="single" w:sz="4" w:space="0" w:color="auto"/>
              <w:right w:val="single" w:sz="4" w:space="0" w:color="auto"/>
            </w:tcBorders>
            <w:vAlign w:val="center"/>
          </w:tcPr>
          <w:p w14:paraId="6742A98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58.572,39 eur</w:t>
            </w:r>
          </w:p>
        </w:tc>
        <w:tc>
          <w:tcPr>
            <w:tcW w:w="1276" w:type="dxa"/>
            <w:tcBorders>
              <w:top w:val="single" w:sz="4" w:space="0" w:color="auto"/>
              <w:left w:val="single" w:sz="4" w:space="0" w:color="auto"/>
              <w:bottom w:val="single" w:sz="4" w:space="0" w:color="auto"/>
              <w:right w:val="single" w:sz="4" w:space="0" w:color="auto"/>
            </w:tcBorders>
            <w:vAlign w:val="center"/>
          </w:tcPr>
          <w:p w14:paraId="036E297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1134" w:type="dxa"/>
            <w:tcBorders>
              <w:top w:val="single" w:sz="4" w:space="0" w:color="auto"/>
              <w:left w:val="single" w:sz="4" w:space="0" w:color="auto"/>
              <w:bottom w:val="single" w:sz="4" w:space="0" w:color="auto"/>
              <w:right w:val="single" w:sz="4" w:space="0" w:color="auto"/>
            </w:tcBorders>
            <w:vAlign w:val="center"/>
          </w:tcPr>
          <w:p w14:paraId="343A4F8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997" w:type="dxa"/>
            <w:tcBorders>
              <w:top w:val="single" w:sz="4" w:space="0" w:color="auto"/>
              <w:left w:val="single" w:sz="4" w:space="0" w:color="auto"/>
              <w:bottom w:val="single" w:sz="4" w:space="0" w:color="auto"/>
              <w:right w:val="single" w:sz="4" w:space="0" w:color="auto"/>
            </w:tcBorders>
            <w:vAlign w:val="center"/>
          </w:tcPr>
          <w:p w14:paraId="3C0A44A3"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0F80371"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75A90B45" w14:textId="77777777" w:rsidR="002A4CC3" w:rsidRPr="00C800ED" w:rsidRDefault="002A4CC3" w:rsidP="00322D6E">
            <w:pPr>
              <w:jc w:val="center"/>
              <w:rPr>
                <w:rFonts w:ascii="Arial Narrow" w:hAnsi="Arial Narrow"/>
                <w:sz w:val="14"/>
                <w:szCs w:val="14"/>
              </w:rPr>
            </w:pPr>
          </w:p>
        </w:tc>
      </w:tr>
      <w:tr w:rsidR="002A4CC3" w:rsidRPr="00C800ED" w14:paraId="3CEAFE6C" w14:textId="77777777" w:rsidTr="003869F3">
        <w:trPr>
          <w:gridAfter w:val="1"/>
          <w:wAfter w:w="9" w:type="dxa"/>
          <w:trHeight w:val="557"/>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4D1AE966"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15.</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C78D42F"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Otplaćeno  kamata (iznos) – kumulativno do datuma podnošenja izvješća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70D8A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19.375,98 eur</w:t>
            </w:r>
          </w:p>
        </w:tc>
        <w:tc>
          <w:tcPr>
            <w:tcW w:w="1199" w:type="dxa"/>
            <w:tcBorders>
              <w:top w:val="single" w:sz="4" w:space="0" w:color="auto"/>
              <w:left w:val="single" w:sz="4" w:space="0" w:color="auto"/>
              <w:bottom w:val="single" w:sz="4" w:space="0" w:color="auto"/>
              <w:right w:val="single" w:sz="4" w:space="0" w:color="auto"/>
            </w:tcBorders>
            <w:vAlign w:val="center"/>
          </w:tcPr>
          <w:p w14:paraId="1E3466B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6.967,29 eur</w:t>
            </w:r>
          </w:p>
        </w:tc>
        <w:tc>
          <w:tcPr>
            <w:tcW w:w="1211" w:type="dxa"/>
            <w:tcBorders>
              <w:top w:val="single" w:sz="4" w:space="0" w:color="auto"/>
              <w:left w:val="single" w:sz="4" w:space="0" w:color="auto"/>
              <w:bottom w:val="single" w:sz="4" w:space="0" w:color="auto"/>
              <w:right w:val="single" w:sz="4" w:space="0" w:color="auto"/>
            </w:tcBorders>
            <w:vAlign w:val="center"/>
          </w:tcPr>
          <w:p w14:paraId="5B566C5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5.180,56 eur</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1D869C2C"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2.551,07 eur</w:t>
            </w:r>
          </w:p>
        </w:tc>
        <w:tc>
          <w:tcPr>
            <w:tcW w:w="1128" w:type="dxa"/>
            <w:tcBorders>
              <w:top w:val="single" w:sz="4" w:space="0" w:color="auto"/>
              <w:left w:val="single" w:sz="4" w:space="0" w:color="auto"/>
              <w:bottom w:val="single" w:sz="4" w:space="0" w:color="auto"/>
              <w:right w:val="single" w:sz="4" w:space="0" w:color="auto"/>
            </w:tcBorders>
            <w:vAlign w:val="center"/>
          </w:tcPr>
          <w:p w14:paraId="50220CA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3.080,99 eur</w:t>
            </w:r>
          </w:p>
          <w:p w14:paraId="454CB6F1" w14:textId="77777777" w:rsidR="002A4CC3" w:rsidRPr="00C800ED" w:rsidRDefault="002A4CC3" w:rsidP="00322D6E">
            <w:pPr>
              <w:jc w:val="center"/>
              <w:rPr>
                <w:rFonts w:ascii="Arial Narrow" w:hAnsi="Arial Narrow"/>
                <w:sz w:val="14"/>
                <w:szCs w:val="14"/>
              </w:rPr>
            </w:pPr>
          </w:p>
        </w:tc>
        <w:tc>
          <w:tcPr>
            <w:tcW w:w="1271" w:type="dxa"/>
            <w:tcBorders>
              <w:top w:val="single" w:sz="4" w:space="0" w:color="auto"/>
              <w:left w:val="single" w:sz="4" w:space="0" w:color="auto"/>
              <w:bottom w:val="single" w:sz="4" w:space="0" w:color="auto"/>
              <w:right w:val="single" w:sz="4" w:space="0" w:color="auto"/>
            </w:tcBorders>
            <w:vAlign w:val="center"/>
          </w:tcPr>
          <w:p w14:paraId="2B13059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1.655,78 eur</w:t>
            </w:r>
          </w:p>
        </w:tc>
        <w:tc>
          <w:tcPr>
            <w:tcW w:w="1276" w:type="dxa"/>
            <w:tcBorders>
              <w:top w:val="single" w:sz="4" w:space="0" w:color="auto"/>
              <w:left w:val="single" w:sz="4" w:space="0" w:color="auto"/>
              <w:bottom w:val="single" w:sz="4" w:space="0" w:color="auto"/>
              <w:right w:val="single" w:sz="4" w:space="0" w:color="auto"/>
            </w:tcBorders>
            <w:vAlign w:val="center"/>
          </w:tcPr>
          <w:p w14:paraId="13C9EA4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1134" w:type="dxa"/>
            <w:tcBorders>
              <w:top w:val="single" w:sz="4" w:space="0" w:color="auto"/>
              <w:left w:val="single" w:sz="4" w:space="0" w:color="auto"/>
              <w:bottom w:val="single" w:sz="4" w:space="0" w:color="auto"/>
              <w:right w:val="single" w:sz="4" w:space="0" w:color="auto"/>
            </w:tcBorders>
            <w:vAlign w:val="center"/>
          </w:tcPr>
          <w:p w14:paraId="442DE57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997" w:type="dxa"/>
            <w:tcBorders>
              <w:top w:val="single" w:sz="4" w:space="0" w:color="auto"/>
              <w:left w:val="single" w:sz="4" w:space="0" w:color="auto"/>
              <w:bottom w:val="single" w:sz="4" w:space="0" w:color="auto"/>
              <w:right w:val="single" w:sz="4" w:space="0" w:color="auto"/>
            </w:tcBorders>
            <w:vAlign w:val="center"/>
          </w:tcPr>
          <w:p w14:paraId="2FC8ABC5"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0727E7B"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036B0D54" w14:textId="77777777" w:rsidR="002A4CC3" w:rsidRPr="00C800ED" w:rsidRDefault="002A4CC3" w:rsidP="00322D6E">
            <w:pPr>
              <w:jc w:val="center"/>
              <w:rPr>
                <w:rFonts w:ascii="Arial Narrow" w:hAnsi="Arial Narrow"/>
                <w:sz w:val="14"/>
                <w:szCs w:val="14"/>
              </w:rPr>
            </w:pPr>
          </w:p>
        </w:tc>
      </w:tr>
      <w:tr w:rsidR="002A4CC3" w:rsidRPr="00C800ED" w14:paraId="2978F2BA" w14:textId="77777777" w:rsidTr="003869F3">
        <w:trPr>
          <w:gridAfter w:val="1"/>
          <w:wAfter w:w="9" w:type="dxa"/>
          <w:trHeight w:val="526"/>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1E2F43D6"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16.</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64A30FA"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Ostalo za otplatu glavnice (iznos)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459E3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0,00 eur</w:t>
            </w:r>
          </w:p>
        </w:tc>
        <w:tc>
          <w:tcPr>
            <w:tcW w:w="1199" w:type="dxa"/>
            <w:tcBorders>
              <w:top w:val="single" w:sz="4" w:space="0" w:color="auto"/>
              <w:left w:val="single" w:sz="4" w:space="0" w:color="auto"/>
              <w:bottom w:val="single" w:sz="4" w:space="0" w:color="auto"/>
              <w:right w:val="single" w:sz="4" w:space="0" w:color="auto"/>
            </w:tcBorders>
            <w:vAlign w:val="center"/>
          </w:tcPr>
          <w:p w14:paraId="04D2A08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22.570,16 eur</w:t>
            </w:r>
          </w:p>
        </w:tc>
        <w:tc>
          <w:tcPr>
            <w:tcW w:w="1211" w:type="dxa"/>
            <w:tcBorders>
              <w:top w:val="single" w:sz="4" w:space="0" w:color="auto"/>
              <w:left w:val="single" w:sz="4" w:space="0" w:color="auto"/>
              <w:bottom w:val="single" w:sz="4" w:space="0" w:color="auto"/>
              <w:right w:val="single" w:sz="4" w:space="0" w:color="auto"/>
            </w:tcBorders>
            <w:vAlign w:val="center"/>
          </w:tcPr>
          <w:p w14:paraId="1F6650DD"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23.661,23 eur</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3338E9A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28.882,79 eur</w:t>
            </w:r>
          </w:p>
        </w:tc>
        <w:tc>
          <w:tcPr>
            <w:tcW w:w="1128" w:type="dxa"/>
            <w:tcBorders>
              <w:top w:val="single" w:sz="4" w:space="0" w:color="auto"/>
              <w:left w:val="single" w:sz="4" w:space="0" w:color="auto"/>
              <w:bottom w:val="single" w:sz="4" w:space="0" w:color="auto"/>
              <w:right w:val="single" w:sz="4" w:space="0" w:color="auto"/>
            </w:tcBorders>
            <w:vAlign w:val="center"/>
          </w:tcPr>
          <w:p w14:paraId="296799EF"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26.591,26 eur</w:t>
            </w:r>
          </w:p>
        </w:tc>
        <w:tc>
          <w:tcPr>
            <w:tcW w:w="1271" w:type="dxa"/>
            <w:tcBorders>
              <w:top w:val="single" w:sz="4" w:space="0" w:color="auto"/>
              <w:left w:val="single" w:sz="4" w:space="0" w:color="auto"/>
              <w:bottom w:val="single" w:sz="4" w:space="0" w:color="auto"/>
              <w:right w:val="single" w:sz="4" w:space="0" w:color="auto"/>
            </w:tcBorders>
            <w:vAlign w:val="center"/>
          </w:tcPr>
          <w:p w14:paraId="0689348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50.858,86 eur</w:t>
            </w:r>
          </w:p>
        </w:tc>
        <w:tc>
          <w:tcPr>
            <w:tcW w:w="1276" w:type="dxa"/>
            <w:tcBorders>
              <w:top w:val="single" w:sz="4" w:space="0" w:color="auto"/>
              <w:left w:val="single" w:sz="4" w:space="0" w:color="auto"/>
              <w:bottom w:val="single" w:sz="4" w:space="0" w:color="auto"/>
              <w:right w:val="single" w:sz="4" w:space="0" w:color="auto"/>
            </w:tcBorders>
            <w:vAlign w:val="center"/>
          </w:tcPr>
          <w:p w14:paraId="58AFE1B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100.000,00 eur</w:t>
            </w:r>
          </w:p>
        </w:tc>
        <w:tc>
          <w:tcPr>
            <w:tcW w:w="1134" w:type="dxa"/>
            <w:tcBorders>
              <w:top w:val="single" w:sz="4" w:space="0" w:color="auto"/>
              <w:left w:val="single" w:sz="4" w:space="0" w:color="auto"/>
              <w:bottom w:val="single" w:sz="4" w:space="0" w:color="auto"/>
              <w:right w:val="single" w:sz="4" w:space="0" w:color="auto"/>
            </w:tcBorders>
            <w:vAlign w:val="center"/>
          </w:tcPr>
          <w:p w14:paraId="6E7269A4"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456.250,00 eur</w:t>
            </w:r>
          </w:p>
        </w:tc>
        <w:tc>
          <w:tcPr>
            <w:tcW w:w="997" w:type="dxa"/>
            <w:tcBorders>
              <w:top w:val="single" w:sz="4" w:space="0" w:color="auto"/>
              <w:left w:val="single" w:sz="4" w:space="0" w:color="auto"/>
              <w:bottom w:val="single" w:sz="4" w:space="0" w:color="auto"/>
              <w:right w:val="single" w:sz="4" w:space="0" w:color="auto"/>
            </w:tcBorders>
            <w:vAlign w:val="center"/>
          </w:tcPr>
          <w:p w14:paraId="364B9BB6"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0DA15496"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0136AC34" w14:textId="77777777" w:rsidR="002A4CC3" w:rsidRPr="00C800ED" w:rsidRDefault="002A4CC3" w:rsidP="00322D6E">
            <w:pPr>
              <w:jc w:val="center"/>
              <w:rPr>
                <w:rFonts w:ascii="Arial Narrow" w:hAnsi="Arial Narrow"/>
                <w:sz w:val="14"/>
                <w:szCs w:val="14"/>
              </w:rPr>
            </w:pPr>
          </w:p>
        </w:tc>
      </w:tr>
      <w:tr w:rsidR="002A4CC3" w:rsidRPr="00C800ED" w14:paraId="6B1F7FB9" w14:textId="77777777" w:rsidTr="003869F3">
        <w:trPr>
          <w:gridAfter w:val="1"/>
          <w:wAfter w:w="9" w:type="dxa"/>
          <w:trHeight w:val="415"/>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20048704"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17.</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8BC6155"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Aktivirano jamstvo*</w:t>
            </w:r>
            <w:r w:rsidRPr="00C800ED">
              <w:rPr>
                <w:rFonts w:ascii="Arial Narrow" w:hAnsi="Arial Narrow"/>
                <w:b/>
                <w:sz w:val="14"/>
                <w:szCs w:val="14"/>
                <w:vertAlign w:val="superscript"/>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EED6E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Da            Ne</w:t>
            </w:r>
          </w:p>
        </w:tc>
        <w:tc>
          <w:tcPr>
            <w:tcW w:w="1199" w:type="dxa"/>
            <w:tcBorders>
              <w:top w:val="single" w:sz="4" w:space="0" w:color="auto"/>
              <w:left w:val="single" w:sz="4" w:space="0" w:color="auto"/>
              <w:bottom w:val="single" w:sz="4" w:space="0" w:color="auto"/>
              <w:right w:val="single" w:sz="4" w:space="0" w:color="auto"/>
            </w:tcBorders>
          </w:tcPr>
          <w:p w14:paraId="6EB735FB" w14:textId="77777777" w:rsidR="002A4CC3" w:rsidRPr="00C800ED" w:rsidRDefault="002A4CC3" w:rsidP="00322D6E">
            <w:pPr>
              <w:jc w:val="center"/>
              <w:rPr>
                <w:rFonts w:ascii="Arial Narrow" w:hAnsi="Arial Narrow"/>
                <w:sz w:val="14"/>
                <w:szCs w:val="14"/>
              </w:rPr>
            </w:pPr>
          </w:p>
          <w:p w14:paraId="059EC4C4" w14:textId="77777777" w:rsidR="002A4CC3" w:rsidRPr="00C800ED" w:rsidRDefault="002A4CC3" w:rsidP="00322D6E">
            <w:pPr>
              <w:jc w:val="center"/>
            </w:pPr>
            <w:r w:rsidRPr="00C800ED">
              <w:rPr>
                <w:rFonts w:ascii="Arial Narrow" w:hAnsi="Arial Narrow"/>
                <w:sz w:val="14"/>
                <w:szCs w:val="14"/>
              </w:rPr>
              <w:t>Da            Ne</w:t>
            </w:r>
          </w:p>
        </w:tc>
        <w:tc>
          <w:tcPr>
            <w:tcW w:w="1211" w:type="dxa"/>
            <w:tcBorders>
              <w:top w:val="single" w:sz="4" w:space="0" w:color="auto"/>
              <w:left w:val="single" w:sz="4" w:space="0" w:color="auto"/>
              <w:bottom w:val="single" w:sz="4" w:space="0" w:color="auto"/>
              <w:right w:val="single" w:sz="4" w:space="0" w:color="auto"/>
            </w:tcBorders>
          </w:tcPr>
          <w:p w14:paraId="36EF39F1" w14:textId="77777777" w:rsidR="002A4CC3" w:rsidRPr="00C800ED" w:rsidRDefault="002A4CC3" w:rsidP="00322D6E">
            <w:pPr>
              <w:jc w:val="center"/>
              <w:rPr>
                <w:rFonts w:ascii="Arial Narrow" w:hAnsi="Arial Narrow"/>
                <w:sz w:val="14"/>
                <w:szCs w:val="14"/>
              </w:rPr>
            </w:pPr>
          </w:p>
          <w:p w14:paraId="128EA8DF" w14:textId="77777777" w:rsidR="002A4CC3" w:rsidRPr="00C800ED" w:rsidRDefault="002A4CC3" w:rsidP="00322D6E">
            <w:pPr>
              <w:jc w:val="center"/>
            </w:pPr>
            <w:r w:rsidRPr="00C800ED">
              <w:rPr>
                <w:rFonts w:ascii="Arial Narrow" w:hAnsi="Arial Narrow"/>
                <w:sz w:val="14"/>
                <w:szCs w:val="14"/>
              </w:rPr>
              <w:t xml:space="preserve">Da            Ne </w:t>
            </w:r>
          </w:p>
        </w:tc>
        <w:tc>
          <w:tcPr>
            <w:tcW w:w="1199" w:type="dxa"/>
            <w:gridSpan w:val="2"/>
            <w:tcBorders>
              <w:top w:val="single" w:sz="4" w:space="0" w:color="auto"/>
              <w:left w:val="single" w:sz="4" w:space="0" w:color="auto"/>
              <w:bottom w:val="single" w:sz="4" w:space="0" w:color="auto"/>
              <w:right w:val="single" w:sz="4" w:space="0" w:color="auto"/>
            </w:tcBorders>
          </w:tcPr>
          <w:p w14:paraId="05F13015" w14:textId="77777777" w:rsidR="002A4CC3" w:rsidRPr="00C800ED" w:rsidRDefault="002A4CC3" w:rsidP="00322D6E">
            <w:pPr>
              <w:jc w:val="center"/>
              <w:rPr>
                <w:rFonts w:ascii="Arial Narrow" w:hAnsi="Arial Narrow"/>
                <w:sz w:val="14"/>
                <w:szCs w:val="14"/>
              </w:rPr>
            </w:pPr>
          </w:p>
          <w:p w14:paraId="10CE4A88" w14:textId="77777777" w:rsidR="002A4CC3" w:rsidRPr="00C800ED" w:rsidRDefault="002A4CC3" w:rsidP="00322D6E">
            <w:pPr>
              <w:jc w:val="center"/>
            </w:pPr>
            <w:r w:rsidRPr="00C800ED">
              <w:rPr>
                <w:rFonts w:ascii="Arial Narrow" w:hAnsi="Arial Narrow"/>
                <w:sz w:val="14"/>
                <w:szCs w:val="14"/>
              </w:rPr>
              <w:t>Da            Ne</w:t>
            </w:r>
          </w:p>
        </w:tc>
        <w:tc>
          <w:tcPr>
            <w:tcW w:w="1128" w:type="dxa"/>
            <w:tcBorders>
              <w:top w:val="single" w:sz="4" w:space="0" w:color="auto"/>
              <w:left w:val="single" w:sz="4" w:space="0" w:color="auto"/>
              <w:bottom w:val="single" w:sz="4" w:space="0" w:color="auto"/>
              <w:right w:val="single" w:sz="4" w:space="0" w:color="auto"/>
            </w:tcBorders>
          </w:tcPr>
          <w:p w14:paraId="550E0006" w14:textId="77777777" w:rsidR="002A4CC3" w:rsidRPr="00C800ED" w:rsidRDefault="002A4CC3" w:rsidP="00322D6E">
            <w:pPr>
              <w:jc w:val="center"/>
              <w:rPr>
                <w:rFonts w:ascii="Arial Narrow" w:hAnsi="Arial Narrow"/>
                <w:sz w:val="14"/>
                <w:szCs w:val="14"/>
              </w:rPr>
            </w:pPr>
          </w:p>
          <w:p w14:paraId="1523BE00" w14:textId="77777777" w:rsidR="002A4CC3" w:rsidRPr="00C800ED" w:rsidRDefault="002A4CC3" w:rsidP="00322D6E">
            <w:pPr>
              <w:jc w:val="center"/>
            </w:pPr>
            <w:r w:rsidRPr="00C800ED">
              <w:rPr>
                <w:rFonts w:ascii="Arial Narrow" w:hAnsi="Arial Narrow"/>
                <w:sz w:val="14"/>
                <w:szCs w:val="14"/>
              </w:rPr>
              <w:t>Da            Ne</w:t>
            </w:r>
          </w:p>
        </w:tc>
        <w:tc>
          <w:tcPr>
            <w:tcW w:w="1271" w:type="dxa"/>
            <w:tcBorders>
              <w:top w:val="single" w:sz="4" w:space="0" w:color="auto"/>
              <w:left w:val="single" w:sz="4" w:space="0" w:color="auto"/>
              <w:bottom w:val="single" w:sz="4" w:space="0" w:color="auto"/>
              <w:right w:val="single" w:sz="4" w:space="0" w:color="auto"/>
            </w:tcBorders>
          </w:tcPr>
          <w:p w14:paraId="173CB4FC" w14:textId="77777777" w:rsidR="002A4CC3" w:rsidRPr="00C800ED" w:rsidRDefault="002A4CC3" w:rsidP="00322D6E">
            <w:pPr>
              <w:rPr>
                <w:rFonts w:ascii="Arial Narrow" w:hAnsi="Arial Narrow"/>
                <w:sz w:val="14"/>
                <w:szCs w:val="14"/>
              </w:rPr>
            </w:pPr>
          </w:p>
          <w:p w14:paraId="0EF7D6C1" w14:textId="77777777" w:rsidR="002A4CC3" w:rsidRPr="00C800ED" w:rsidRDefault="002A4CC3" w:rsidP="00322D6E">
            <w:pPr>
              <w:jc w:val="center"/>
            </w:pPr>
            <w:r w:rsidRPr="00C800ED">
              <w:rPr>
                <w:rFonts w:ascii="Arial Narrow" w:hAnsi="Arial Narrow"/>
                <w:sz w:val="14"/>
                <w:szCs w:val="14"/>
              </w:rPr>
              <w:t>Da            Ne</w:t>
            </w:r>
          </w:p>
        </w:tc>
        <w:tc>
          <w:tcPr>
            <w:tcW w:w="1276" w:type="dxa"/>
            <w:tcBorders>
              <w:top w:val="single" w:sz="4" w:space="0" w:color="auto"/>
              <w:left w:val="single" w:sz="4" w:space="0" w:color="auto"/>
              <w:bottom w:val="single" w:sz="4" w:space="0" w:color="auto"/>
              <w:right w:val="single" w:sz="4" w:space="0" w:color="auto"/>
            </w:tcBorders>
          </w:tcPr>
          <w:p w14:paraId="54F66E39" w14:textId="77777777" w:rsidR="002A4CC3" w:rsidRPr="00C800ED" w:rsidRDefault="002A4CC3" w:rsidP="00322D6E">
            <w:pPr>
              <w:jc w:val="center"/>
              <w:rPr>
                <w:rFonts w:ascii="Arial Narrow" w:hAnsi="Arial Narrow"/>
                <w:sz w:val="14"/>
                <w:szCs w:val="14"/>
              </w:rPr>
            </w:pPr>
          </w:p>
          <w:p w14:paraId="0CEF5ED2" w14:textId="77777777" w:rsidR="002A4CC3" w:rsidRPr="00C800ED" w:rsidRDefault="002A4CC3" w:rsidP="00322D6E">
            <w:pPr>
              <w:jc w:val="center"/>
            </w:pPr>
            <w:r w:rsidRPr="00C800ED">
              <w:rPr>
                <w:rFonts w:ascii="Arial Narrow" w:hAnsi="Arial Narrow"/>
                <w:sz w:val="14"/>
                <w:szCs w:val="14"/>
              </w:rPr>
              <w:t>Da            Ne</w:t>
            </w:r>
          </w:p>
        </w:tc>
        <w:tc>
          <w:tcPr>
            <w:tcW w:w="1134" w:type="dxa"/>
            <w:tcBorders>
              <w:top w:val="single" w:sz="4" w:space="0" w:color="auto"/>
              <w:left w:val="single" w:sz="4" w:space="0" w:color="auto"/>
              <w:bottom w:val="single" w:sz="4" w:space="0" w:color="auto"/>
              <w:right w:val="single" w:sz="4" w:space="0" w:color="auto"/>
            </w:tcBorders>
          </w:tcPr>
          <w:p w14:paraId="56155729" w14:textId="77777777" w:rsidR="002A4CC3" w:rsidRPr="00C800ED" w:rsidRDefault="002A4CC3" w:rsidP="00322D6E">
            <w:pPr>
              <w:jc w:val="center"/>
              <w:rPr>
                <w:rFonts w:ascii="Arial Narrow" w:hAnsi="Arial Narrow"/>
                <w:sz w:val="14"/>
                <w:szCs w:val="14"/>
              </w:rPr>
            </w:pPr>
          </w:p>
          <w:p w14:paraId="0BBD9491" w14:textId="77777777" w:rsidR="002A4CC3" w:rsidRPr="00C800ED" w:rsidRDefault="002A4CC3" w:rsidP="00322D6E">
            <w:pPr>
              <w:jc w:val="center"/>
            </w:pPr>
            <w:r w:rsidRPr="00C800ED">
              <w:rPr>
                <w:rFonts w:ascii="Arial Narrow" w:hAnsi="Arial Narrow"/>
                <w:sz w:val="14"/>
                <w:szCs w:val="14"/>
              </w:rPr>
              <w:t>Da            Ne</w:t>
            </w:r>
          </w:p>
        </w:tc>
        <w:tc>
          <w:tcPr>
            <w:tcW w:w="997" w:type="dxa"/>
            <w:tcBorders>
              <w:top w:val="single" w:sz="4" w:space="0" w:color="auto"/>
              <w:left w:val="single" w:sz="4" w:space="0" w:color="auto"/>
              <w:bottom w:val="single" w:sz="4" w:space="0" w:color="auto"/>
              <w:right w:val="single" w:sz="4" w:space="0" w:color="auto"/>
            </w:tcBorders>
          </w:tcPr>
          <w:p w14:paraId="02F93BE5" w14:textId="77777777" w:rsidR="002A4CC3" w:rsidRPr="00C800ED" w:rsidRDefault="002A4CC3" w:rsidP="00322D6E"/>
        </w:tc>
        <w:tc>
          <w:tcPr>
            <w:tcW w:w="1134" w:type="dxa"/>
            <w:tcBorders>
              <w:top w:val="single" w:sz="4" w:space="0" w:color="auto"/>
              <w:left w:val="single" w:sz="4" w:space="0" w:color="auto"/>
              <w:bottom w:val="single" w:sz="4" w:space="0" w:color="auto"/>
              <w:right w:val="single" w:sz="4" w:space="0" w:color="auto"/>
            </w:tcBorders>
          </w:tcPr>
          <w:p w14:paraId="2E7B8307" w14:textId="77777777" w:rsidR="002A4CC3" w:rsidRPr="00C800ED" w:rsidRDefault="002A4CC3" w:rsidP="00322D6E"/>
        </w:tc>
        <w:tc>
          <w:tcPr>
            <w:tcW w:w="1125" w:type="dxa"/>
            <w:gridSpan w:val="2"/>
            <w:tcBorders>
              <w:top w:val="single" w:sz="4" w:space="0" w:color="auto"/>
              <w:left w:val="single" w:sz="4" w:space="0" w:color="auto"/>
              <w:bottom w:val="single" w:sz="4" w:space="0" w:color="auto"/>
              <w:right w:val="single" w:sz="4" w:space="0" w:color="auto"/>
            </w:tcBorders>
          </w:tcPr>
          <w:p w14:paraId="535E7E48" w14:textId="77777777" w:rsidR="002A4CC3" w:rsidRPr="00C800ED" w:rsidRDefault="002A4CC3" w:rsidP="00322D6E"/>
        </w:tc>
      </w:tr>
      <w:tr w:rsidR="002A4CC3" w:rsidRPr="00C800ED" w14:paraId="3E1BE339" w14:textId="77777777" w:rsidTr="003869F3">
        <w:trPr>
          <w:gridAfter w:val="1"/>
          <w:wAfter w:w="9" w:type="dxa"/>
          <w:trHeight w:val="700"/>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3273C7CE"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18.</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EC4FD62"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Datum realizacije kredita (zajma)/izdavanja jamstva*</w:t>
            </w:r>
            <w:r w:rsidRPr="00C800ED">
              <w:rPr>
                <w:rFonts w:ascii="Arial Narrow" w:hAnsi="Arial Narrow"/>
                <w:b/>
                <w:sz w:val="14"/>
                <w:szCs w:val="14"/>
                <w:vertAlign w:val="superscript"/>
              </w:rPr>
              <w:t>1</w:t>
            </w:r>
            <w:r w:rsidRPr="00C800ED">
              <w:rPr>
                <w:rFonts w:ascii="Arial Narrow" w:hAnsi="Arial Narrow"/>
                <w:b/>
                <w:sz w:val="14"/>
                <w:szCs w:val="14"/>
              </w:rPr>
              <w:t>/suglasnosti za zaduženje*</w:t>
            </w:r>
            <w:r w:rsidRPr="00C800ED">
              <w:rPr>
                <w:rFonts w:ascii="Arial Narrow" w:hAnsi="Arial Narrow"/>
                <w:b/>
                <w:sz w:val="14"/>
                <w:szCs w:val="14"/>
                <w:vertAlign w:val="superscript"/>
              </w:rPr>
              <w:t>2</w:t>
            </w:r>
            <w:r w:rsidRPr="00C800ED">
              <w:rPr>
                <w:rFonts w:ascii="Arial Narrow" w:hAnsi="Arial Narrow"/>
                <w:b/>
                <w:sz w:val="14"/>
                <w:szCs w:val="1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396063" w14:textId="3E29875E" w:rsidR="002A4CC3" w:rsidRPr="00C800ED" w:rsidRDefault="002A4CC3" w:rsidP="00322D6E">
            <w:pPr>
              <w:jc w:val="center"/>
              <w:rPr>
                <w:rFonts w:ascii="Arial Narrow" w:hAnsi="Arial Narrow"/>
                <w:sz w:val="14"/>
                <w:szCs w:val="14"/>
              </w:rPr>
            </w:pPr>
            <w:r w:rsidRPr="00C800ED">
              <w:rPr>
                <w:rFonts w:ascii="Arial Narrow" w:hAnsi="Arial Narrow"/>
                <w:sz w:val="14"/>
                <w:szCs w:val="14"/>
              </w:rPr>
              <w:t>9. srpnja 2019.</w:t>
            </w:r>
          </w:p>
        </w:tc>
        <w:tc>
          <w:tcPr>
            <w:tcW w:w="1199" w:type="dxa"/>
            <w:tcBorders>
              <w:top w:val="single" w:sz="4" w:space="0" w:color="auto"/>
              <w:left w:val="single" w:sz="4" w:space="0" w:color="auto"/>
              <w:bottom w:val="single" w:sz="4" w:space="0" w:color="auto"/>
              <w:right w:val="single" w:sz="4" w:space="0" w:color="auto"/>
            </w:tcBorders>
            <w:vAlign w:val="center"/>
          </w:tcPr>
          <w:p w14:paraId="623369E3" w14:textId="5A3AFF2F" w:rsidR="002A4CC3" w:rsidRPr="00C800ED" w:rsidRDefault="002A4CC3" w:rsidP="00322D6E">
            <w:pPr>
              <w:jc w:val="center"/>
              <w:rPr>
                <w:rFonts w:ascii="Arial Narrow" w:hAnsi="Arial Narrow"/>
                <w:sz w:val="14"/>
                <w:szCs w:val="14"/>
              </w:rPr>
            </w:pPr>
            <w:r w:rsidRPr="00C800ED">
              <w:rPr>
                <w:rFonts w:ascii="Arial Narrow" w:hAnsi="Arial Narrow"/>
                <w:sz w:val="14"/>
                <w:szCs w:val="14"/>
              </w:rPr>
              <w:t>9.srpnja 2020.</w:t>
            </w:r>
          </w:p>
        </w:tc>
        <w:tc>
          <w:tcPr>
            <w:tcW w:w="1211" w:type="dxa"/>
            <w:tcBorders>
              <w:top w:val="single" w:sz="4" w:space="0" w:color="auto"/>
              <w:left w:val="single" w:sz="4" w:space="0" w:color="auto"/>
              <w:bottom w:val="single" w:sz="4" w:space="0" w:color="auto"/>
              <w:right w:val="single" w:sz="4" w:space="0" w:color="auto"/>
            </w:tcBorders>
            <w:vAlign w:val="center"/>
          </w:tcPr>
          <w:p w14:paraId="697224F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10. svibnja 2021.</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5B003EF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14. siječnja 2022.</w:t>
            </w:r>
          </w:p>
        </w:tc>
        <w:tc>
          <w:tcPr>
            <w:tcW w:w="1128" w:type="dxa"/>
            <w:tcBorders>
              <w:top w:val="single" w:sz="4" w:space="0" w:color="auto"/>
              <w:left w:val="single" w:sz="4" w:space="0" w:color="auto"/>
              <w:bottom w:val="single" w:sz="4" w:space="0" w:color="auto"/>
              <w:right w:val="single" w:sz="4" w:space="0" w:color="auto"/>
            </w:tcBorders>
            <w:vAlign w:val="center"/>
          </w:tcPr>
          <w:p w14:paraId="337B7406" w14:textId="245C8657" w:rsidR="002A4CC3" w:rsidRPr="00C800ED" w:rsidRDefault="002A4CC3" w:rsidP="00322D6E">
            <w:pPr>
              <w:jc w:val="center"/>
              <w:rPr>
                <w:rFonts w:ascii="Arial Narrow" w:hAnsi="Arial Narrow"/>
                <w:sz w:val="14"/>
                <w:szCs w:val="14"/>
              </w:rPr>
            </w:pPr>
            <w:r w:rsidRPr="00C800ED">
              <w:rPr>
                <w:rFonts w:ascii="Arial Narrow" w:hAnsi="Arial Narrow"/>
                <w:sz w:val="14"/>
                <w:szCs w:val="14"/>
              </w:rPr>
              <w:t>6. rujna 2022.</w:t>
            </w:r>
          </w:p>
        </w:tc>
        <w:tc>
          <w:tcPr>
            <w:tcW w:w="1271" w:type="dxa"/>
            <w:tcBorders>
              <w:top w:val="single" w:sz="4" w:space="0" w:color="auto"/>
              <w:left w:val="single" w:sz="4" w:space="0" w:color="auto"/>
              <w:bottom w:val="single" w:sz="4" w:space="0" w:color="auto"/>
              <w:right w:val="single" w:sz="4" w:space="0" w:color="auto"/>
            </w:tcBorders>
            <w:vAlign w:val="center"/>
          </w:tcPr>
          <w:p w14:paraId="221EE72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3. lipnja 2024.</w:t>
            </w:r>
          </w:p>
        </w:tc>
        <w:tc>
          <w:tcPr>
            <w:tcW w:w="1276" w:type="dxa"/>
            <w:tcBorders>
              <w:top w:val="single" w:sz="4" w:space="0" w:color="auto"/>
              <w:left w:val="single" w:sz="4" w:space="0" w:color="auto"/>
              <w:bottom w:val="single" w:sz="4" w:space="0" w:color="auto"/>
              <w:right w:val="single" w:sz="4" w:space="0" w:color="auto"/>
            </w:tcBorders>
            <w:vAlign w:val="center"/>
          </w:tcPr>
          <w:p w14:paraId="1697200F" w14:textId="77777777" w:rsidR="002A4CC3" w:rsidRPr="00C800ED" w:rsidRDefault="002A4CC3" w:rsidP="00322D6E">
            <w:pPr>
              <w:rPr>
                <w:rFonts w:ascii="Arial Narrow" w:hAnsi="Arial Narrow"/>
                <w:sz w:val="14"/>
                <w:szCs w:val="14"/>
              </w:rPr>
            </w:pPr>
            <w:r w:rsidRPr="00C800ED">
              <w:rPr>
                <w:rFonts w:ascii="Arial Narrow" w:hAnsi="Arial Narrow"/>
                <w:sz w:val="14"/>
                <w:szCs w:val="14"/>
              </w:rPr>
              <w:t>14.listopada 2024.</w:t>
            </w:r>
          </w:p>
        </w:tc>
        <w:tc>
          <w:tcPr>
            <w:tcW w:w="1134" w:type="dxa"/>
            <w:tcBorders>
              <w:top w:val="single" w:sz="4" w:space="0" w:color="auto"/>
              <w:left w:val="single" w:sz="4" w:space="0" w:color="auto"/>
              <w:bottom w:val="single" w:sz="4" w:space="0" w:color="auto"/>
              <w:right w:val="single" w:sz="4" w:space="0" w:color="auto"/>
            </w:tcBorders>
            <w:vAlign w:val="center"/>
          </w:tcPr>
          <w:p w14:paraId="3EB5A53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997" w:type="dxa"/>
            <w:tcBorders>
              <w:top w:val="single" w:sz="4" w:space="0" w:color="auto"/>
              <w:left w:val="single" w:sz="4" w:space="0" w:color="auto"/>
              <w:bottom w:val="single" w:sz="4" w:space="0" w:color="auto"/>
              <w:right w:val="single" w:sz="4" w:space="0" w:color="auto"/>
            </w:tcBorders>
            <w:vAlign w:val="center"/>
          </w:tcPr>
          <w:p w14:paraId="598FC036"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ACDCF46"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4495B3B4" w14:textId="77777777" w:rsidR="002A4CC3" w:rsidRPr="00C800ED" w:rsidRDefault="002A4CC3" w:rsidP="00322D6E">
            <w:pPr>
              <w:jc w:val="center"/>
              <w:rPr>
                <w:rFonts w:ascii="Arial Narrow" w:hAnsi="Arial Narrow"/>
                <w:sz w:val="14"/>
                <w:szCs w:val="14"/>
              </w:rPr>
            </w:pPr>
          </w:p>
        </w:tc>
      </w:tr>
      <w:tr w:rsidR="002A4CC3" w:rsidRPr="00C800ED" w14:paraId="4C8930A0" w14:textId="77777777" w:rsidTr="003869F3">
        <w:trPr>
          <w:gridAfter w:val="1"/>
          <w:wAfter w:w="9" w:type="dxa"/>
          <w:trHeight w:val="541"/>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4EE8CB96"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19.</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3D71714"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Datum/godina odobrenja/suglasnosti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9D2F15"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13. lipnja 2019.</w:t>
            </w:r>
          </w:p>
        </w:tc>
        <w:tc>
          <w:tcPr>
            <w:tcW w:w="1199" w:type="dxa"/>
            <w:tcBorders>
              <w:top w:val="single" w:sz="4" w:space="0" w:color="auto"/>
              <w:left w:val="single" w:sz="4" w:space="0" w:color="auto"/>
              <w:bottom w:val="single" w:sz="4" w:space="0" w:color="auto"/>
              <w:right w:val="single" w:sz="4" w:space="0" w:color="auto"/>
            </w:tcBorders>
            <w:vAlign w:val="center"/>
          </w:tcPr>
          <w:p w14:paraId="12242A26"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16. lipnja 2020.</w:t>
            </w:r>
          </w:p>
        </w:tc>
        <w:tc>
          <w:tcPr>
            <w:tcW w:w="1211" w:type="dxa"/>
            <w:tcBorders>
              <w:top w:val="single" w:sz="4" w:space="0" w:color="auto"/>
              <w:left w:val="single" w:sz="4" w:space="0" w:color="auto"/>
              <w:bottom w:val="single" w:sz="4" w:space="0" w:color="auto"/>
              <w:right w:val="single" w:sz="4" w:space="0" w:color="auto"/>
            </w:tcBorders>
            <w:vAlign w:val="center"/>
          </w:tcPr>
          <w:p w14:paraId="1071AE7A"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05. svibnja 2021.</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743F3A6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28. prosinca 2021.</w:t>
            </w:r>
          </w:p>
        </w:tc>
        <w:tc>
          <w:tcPr>
            <w:tcW w:w="1128" w:type="dxa"/>
            <w:tcBorders>
              <w:top w:val="single" w:sz="4" w:space="0" w:color="auto"/>
              <w:left w:val="single" w:sz="4" w:space="0" w:color="auto"/>
              <w:bottom w:val="single" w:sz="4" w:space="0" w:color="auto"/>
              <w:right w:val="single" w:sz="4" w:space="0" w:color="auto"/>
            </w:tcBorders>
            <w:vAlign w:val="center"/>
          </w:tcPr>
          <w:p w14:paraId="38B0C1E9"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01. rujna 2022.</w:t>
            </w:r>
          </w:p>
        </w:tc>
        <w:tc>
          <w:tcPr>
            <w:tcW w:w="1271" w:type="dxa"/>
            <w:tcBorders>
              <w:top w:val="single" w:sz="4" w:space="0" w:color="auto"/>
              <w:left w:val="single" w:sz="4" w:space="0" w:color="auto"/>
              <w:bottom w:val="single" w:sz="4" w:space="0" w:color="auto"/>
              <w:right w:val="single" w:sz="4" w:space="0" w:color="auto"/>
            </w:tcBorders>
            <w:vAlign w:val="center"/>
          </w:tcPr>
          <w:p w14:paraId="700BD38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20. svibnja .2024.</w:t>
            </w:r>
          </w:p>
        </w:tc>
        <w:tc>
          <w:tcPr>
            <w:tcW w:w="1276" w:type="dxa"/>
            <w:tcBorders>
              <w:top w:val="single" w:sz="4" w:space="0" w:color="auto"/>
              <w:left w:val="single" w:sz="4" w:space="0" w:color="auto"/>
              <w:bottom w:val="single" w:sz="4" w:space="0" w:color="auto"/>
              <w:right w:val="single" w:sz="4" w:space="0" w:color="auto"/>
            </w:tcBorders>
            <w:vAlign w:val="center"/>
          </w:tcPr>
          <w:p w14:paraId="10BF7BC7"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11.rujna 2024.</w:t>
            </w:r>
          </w:p>
        </w:tc>
        <w:tc>
          <w:tcPr>
            <w:tcW w:w="1134" w:type="dxa"/>
            <w:tcBorders>
              <w:top w:val="single" w:sz="4" w:space="0" w:color="auto"/>
              <w:left w:val="single" w:sz="4" w:space="0" w:color="auto"/>
              <w:bottom w:val="single" w:sz="4" w:space="0" w:color="auto"/>
              <w:right w:val="single" w:sz="4" w:space="0" w:color="auto"/>
            </w:tcBorders>
            <w:vAlign w:val="center"/>
          </w:tcPr>
          <w:p w14:paraId="1CFC339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17.prosinca 2024.</w:t>
            </w:r>
          </w:p>
        </w:tc>
        <w:tc>
          <w:tcPr>
            <w:tcW w:w="997" w:type="dxa"/>
            <w:tcBorders>
              <w:top w:val="single" w:sz="4" w:space="0" w:color="auto"/>
              <w:left w:val="single" w:sz="4" w:space="0" w:color="auto"/>
              <w:bottom w:val="single" w:sz="4" w:space="0" w:color="auto"/>
              <w:right w:val="single" w:sz="4" w:space="0" w:color="auto"/>
            </w:tcBorders>
            <w:vAlign w:val="center"/>
          </w:tcPr>
          <w:p w14:paraId="12533D50"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1E63CE4D"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75EE2833" w14:textId="77777777" w:rsidR="002A4CC3" w:rsidRPr="00C800ED" w:rsidRDefault="002A4CC3" w:rsidP="00322D6E">
            <w:pPr>
              <w:jc w:val="center"/>
              <w:rPr>
                <w:rFonts w:ascii="Arial Narrow" w:hAnsi="Arial Narrow"/>
                <w:sz w:val="14"/>
                <w:szCs w:val="14"/>
              </w:rPr>
            </w:pPr>
          </w:p>
        </w:tc>
      </w:tr>
      <w:tr w:rsidR="002A4CC3" w:rsidRPr="00C800ED" w14:paraId="5F9101B4" w14:textId="77777777" w:rsidTr="003869F3">
        <w:trPr>
          <w:gridAfter w:val="1"/>
          <w:wAfter w:w="9" w:type="dxa"/>
          <w:trHeight w:val="588"/>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461B4CF5" w14:textId="77777777" w:rsidR="002A4CC3" w:rsidRPr="00C800ED" w:rsidRDefault="002A4CC3" w:rsidP="00322D6E">
            <w:pPr>
              <w:jc w:val="center"/>
              <w:rPr>
                <w:rFonts w:ascii="Arial Narrow" w:hAnsi="Arial Narrow"/>
                <w:sz w:val="20"/>
                <w:szCs w:val="20"/>
              </w:rPr>
            </w:pPr>
            <w:r w:rsidRPr="00C800ED">
              <w:rPr>
                <w:rFonts w:ascii="Arial Narrow" w:hAnsi="Arial Narrow"/>
                <w:sz w:val="20"/>
                <w:szCs w:val="20"/>
              </w:rPr>
              <w:t>20.</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0641CE3" w14:textId="77777777" w:rsidR="002A4CC3" w:rsidRPr="00C800ED" w:rsidRDefault="002A4CC3" w:rsidP="00322D6E">
            <w:pPr>
              <w:jc w:val="center"/>
              <w:rPr>
                <w:rFonts w:ascii="Arial Narrow" w:hAnsi="Arial Narrow"/>
                <w:b/>
                <w:sz w:val="14"/>
                <w:szCs w:val="14"/>
              </w:rPr>
            </w:pPr>
            <w:r w:rsidRPr="00C800ED">
              <w:rPr>
                <w:rFonts w:ascii="Arial Narrow" w:hAnsi="Arial Narrow"/>
                <w:b/>
                <w:sz w:val="14"/>
                <w:szCs w:val="14"/>
              </w:rPr>
              <w:t>Napomena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B4E7B0"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99" w:type="dxa"/>
            <w:tcBorders>
              <w:top w:val="single" w:sz="4" w:space="0" w:color="auto"/>
              <w:left w:val="single" w:sz="4" w:space="0" w:color="auto"/>
              <w:bottom w:val="single" w:sz="4" w:space="0" w:color="auto"/>
              <w:right w:val="single" w:sz="4" w:space="0" w:color="auto"/>
            </w:tcBorders>
            <w:vAlign w:val="center"/>
          </w:tcPr>
          <w:p w14:paraId="26291FC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211" w:type="dxa"/>
            <w:tcBorders>
              <w:top w:val="single" w:sz="4" w:space="0" w:color="auto"/>
              <w:left w:val="single" w:sz="4" w:space="0" w:color="auto"/>
              <w:bottom w:val="single" w:sz="4" w:space="0" w:color="auto"/>
              <w:right w:val="single" w:sz="4" w:space="0" w:color="auto"/>
            </w:tcBorders>
            <w:vAlign w:val="center"/>
          </w:tcPr>
          <w:p w14:paraId="12B420A2"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2354A173"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128" w:type="dxa"/>
            <w:tcBorders>
              <w:top w:val="single" w:sz="4" w:space="0" w:color="auto"/>
              <w:left w:val="single" w:sz="4" w:space="0" w:color="auto"/>
              <w:bottom w:val="single" w:sz="4" w:space="0" w:color="auto"/>
              <w:right w:val="single" w:sz="4" w:space="0" w:color="auto"/>
            </w:tcBorders>
            <w:vAlign w:val="center"/>
          </w:tcPr>
          <w:p w14:paraId="00C26DE8"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271" w:type="dxa"/>
            <w:tcBorders>
              <w:top w:val="single" w:sz="4" w:space="0" w:color="auto"/>
              <w:left w:val="single" w:sz="4" w:space="0" w:color="auto"/>
              <w:bottom w:val="single" w:sz="4" w:space="0" w:color="auto"/>
              <w:right w:val="single" w:sz="4" w:space="0" w:color="auto"/>
            </w:tcBorders>
            <w:vAlign w:val="center"/>
          </w:tcPr>
          <w:p w14:paraId="3DFF0871"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w:t>
            </w:r>
          </w:p>
        </w:tc>
        <w:tc>
          <w:tcPr>
            <w:tcW w:w="1276" w:type="dxa"/>
            <w:tcBorders>
              <w:top w:val="single" w:sz="4" w:space="0" w:color="auto"/>
              <w:left w:val="single" w:sz="4" w:space="0" w:color="auto"/>
              <w:bottom w:val="single" w:sz="4" w:space="0" w:color="auto"/>
              <w:right w:val="single" w:sz="4" w:space="0" w:color="auto"/>
            </w:tcBorders>
            <w:vAlign w:val="center"/>
          </w:tcPr>
          <w:p w14:paraId="7BF3A280"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CAE10CB" w14:textId="77777777" w:rsidR="002A4CC3" w:rsidRPr="00C800ED" w:rsidRDefault="002A4CC3" w:rsidP="00322D6E">
            <w:pPr>
              <w:jc w:val="center"/>
              <w:rPr>
                <w:rFonts w:ascii="Arial Narrow" w:hAnsi="Arial Narrow"/>
                <w:sz w:val="14"/>
                <w:szCs w:val="14"/>
              </w:rPr>
            </w:pPr>
            <w:r w:rsidRPr="00C800ED">
              <w:rPr>
                <w:rFonts w:ascii="Arial Narrow" w:hAnsi="Arial Narrow"/>
                <w:sz w:val="14"/>
                <w:szCs w:val="14"/>
              </w:rPr>
              <w:t>Do 31.12.2024. godine nije potpisan Ugovor sukladno danoj suglasnosti Gradskog vijeća</w:t>
            </w:r>
          </w:p>
        </w:tc>
        <w:tc>
          <w:tcPr>
            <w:tcW w:w="997" w:type="dxa"/>
            <w:tcBorders>
              <w:top w:val="single" w:sz="4" w:space="0" w:color="auto"/>
              <w:left w:val="single" w:sz="4" w:space="0" w:color="auto"/>
              <w:bottom w:val="single" w:sz="4" w:space="0" w:color="auto"/>
              <w:right w:val="single" w:sz="4" w:space="0" w:color="auto"/>
            </w:tcBorders>
            <w:vAlign w:val="center"/>
          </w:tcPr>
          <w:p w14:paraId="4CC7252B" w14:textId="77777777" w:rsidR="002A4CC3" w:rsidRPr="00C800ED" w:rsidRDefault="002A4CC3" w:rsidP="00322D6E">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0EE9D244" w14:textId="77777777" w:rsidR="002A4CC3" w:rsidRPr="00C800ED" w:rsidRDefault="002A4CC3" w:rsidP="00322D6E">
            <w:pPr>
              <w:jc w:val="center"/>
              <w:rPr>
                <w:rFonts w:ascii="Arial Narrow" w:hAnsi="Arial Narrow"/>
                <w:sz w:val="14"/>
                <w:szCs w:val="14"/>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14:paraId="3B3446E8" w14:textId="77777777" w:rsidR="002A4CC3" w:rsidRPr="00C800ED" w:rsidRDefault="002A4CC3" w:rsidP="00322D6E">
            <w:pPr>
              <w:jc w:val="center"/>
              <w:rPr>
                <w:rFonts w:ascii="Arial Narrow" w:hAnsi="Arial Narrow"/>
                <w:sz w:val="14"/>
                <w:szCs w:val="14"/>
              </w:rPr>
            </w:pPr>
          </w:p>
        </w:tc>
      </w:tr>
      <w:tr w:rsidR="002A4CC3" w:rsidRPr="00C800ED" w14:paraId="3890D8A3" w14:textId="77777777" w:rsidTr="003869F3">
        <w:trPr>
          <w:cantSplit/>
          <w:trHeight w:val="868"/>
          <w:jc w:val="center"/>
        </w:trPr>
        <w:tc>
          <w:tcPr>
            <w:tcW w:w="6493" w:type="dxa"/>
            <w:gridSpan w:val="6"/>
            <w:tcBorders>
              <w:top w:val="single" w:sz="4" w:space="0" w:color="auto"/>
              <w:left w:val="single" w:sz="4" w:space="0" w:color="auto"/>
              <w:bottom w:val="single" w:sz="4" w:space="0" w:color="auto"/>
              <w:right w:val="single" w:sz="4" w:space="0" w:color="auto"/>
            </w:tcBorders>
            <w:vAlign w:val="center"/>
          </w:tcPr>
          <w:p w14:paraId="58FB44E9" w14:textId="77777777" w:rsidR="002A4CC3" w:rsidRPr="00C800ED" w:rsidRDefault="002A4CC3" w:rsidP="002A4CC3">
            <w:pPr>
              <w:rPr>
                <w:rFonts w:ascii="Arial Narrow" w:hAnsi="Arial Narrow"/>
              </w:rPr>
            </w:pPr>
          </w:p>
          <w:p w14:paraId="3A8F756A" w14:textId="77777777" w:rsidR="002A4CC3" w:rsidRPr="00C800ED" w:rsidRDefault="002A4CC3" w:rsidP="00322D6E">
            <w:pPr>
              <w:jc w:val="center"/>
              <w:rPr>
                <w:rFonts w:ascii="Arial Narrow" w:hAnsi="Arial Narrow"/>
              </w:rPr>
            </w:pPr>
            <w:r w:rsidRPr="00C800ED">
              <w:rPr>
                <w:rFonts w:ascii="Arial Narrow" w:hAnsi="Arial Narrow"/>
              </w:rPr>
              <w:t>U Šibeniku, dana 9. siječnja 2025.</w:t>
            </w:r>
          </w:p>
        </w:tc>
        <w:tc>
          <w:tcPr>
            <w:tcW w:w="8386" w:type="dxa"/>
            <w:gridSpan w:val="10"/>
            <w:tcBorders>
              <w:top w:val="single" w:sz="4" w:space="0" w:color="auto"/>
              <w:left w:val="single" w:sz="4" w:space="0" w:color="auto"/>
              <w:bottom w:val="single" w:sz="4" w:space="0" w:color="auto"/>
              <w:right w:val="single" w:sz="4" w:space="0" w:color="auto"/>
            </w:tcBorders>
          </w:tcPr>
          <w:p w14:paraId="2C982406" w14:textId="77777777" w:rsidR="002A4CC3" w:rsidRPr="00C800ED" w:rsidRDefault="002A4CC3" w:rsidP="00322D6E">
            <w:pPr>
              <w:jc w:val="center"/>
              <w:rPr>
                <w:rFonts w:ascii="Arial Narrow" w:hAnsi="Arial Narrow"/>
              </w:rPr>
            </w:pPr>
          </w:p>
          <w:p w14:paraId="63AABCB7" w14:textId="77777777" w:rsidR="002A4CC3" w:rsidRPr="00C800ED" w:rsidRDefault="002A4CC3" w:rsidP="00322D6E">
            <w:pPr>
              <w:jc w:val="center"/>
              <w:rPr>
                <w:rFonts w:ascii="Arial Narrow" w:hAnsi="Arial Narrow"/>
              </w:rPr>
            </w:pPr>
          </w:p>
          <w:p w14:paraId="28169DB6" w14:textId="77777777" w:rsidR="002A4CC3" w:rsidRPr="00C800ED" w:rsidRDefault="002A4CC3" w:rsidP="00322D6E">
            <w:pPr>
              <w:jc w:val="center"/>
              <w:rPr>
                <w:rFonts w:ascii="Arial Narrow" w:hAnsi="Arial Narrow"/>
              </w:rPr>
            </w:pPr>
            <w:r w:rsidRPr="00C800ED">
              <w:rPr>
                <w:rFonts w:ascii="Arial Narrow" w:hAnsi="Arial Narrow"/>
              </w:rPr>
              <w:t>____________________________</w:t>
            </w:r>
          </w:p>
          <w:p w14:paraId="06AD11CF" w14:textId="77777777" w:rsidR="002A4CC3" w:rsidRPr="00C800ED" w:rsidRDefault="002A4CC3" w:rsidP="00322D6E">
            <w:pPr>
              <w:jc w:val="center"/>
              <w:rPr>
                <w:rFonts w:ascii="Arial Narrow" w:hAnsi="Arial Narrow"/>
              </w:rPr>
            </w:pPr>
            <w:r w:rsidRPr="00C800ED">
              <w:rPr>
                <w:rFonts w:ascii="Arial Narrow" w:hAnsi="Arial Narrow"/>
              </w:rPr>
              <w:t>gradonačelnik Željko Burić</w:t>
            </w:r>
          </w:p>
        </w:tc>
      </w:tr>
    </w:tbl>
    <w:p w14:paraId="27D3C606" w14:textId="77777777" w:rsidR="002A4CC3" w:rsidRPr="00C800ED" w:rsidRDefault="002A4CC3" w:rsidP="002A4CC3">
      <w:pPr>
        <w:pStyle w:val="Tijeloteksta"/>
        <w:rPr>
          <w:rFonts w:ascii="Arial Narrow" w:hAnsi="Arial Narrow"/>
          <w:vertAlign w:val="superscript"/>
        </w:rPr>
      </w:pPr>
    </w:p>
    <w:p w14:paraId="0260A1BC" w14:textId="77777777" w:rsidR="002A4CC3" w:rsidRPr="00C800ED" w:rsidRDefault="002A4CC3" w:rsidP="002A4CC3">
      <w:pPr>
        <w:pStyle w:val="Tijeloteksta"/>
        <w:rPr>
          <w:rFonts w:ascii="Arial Narrow" w:hAnsi="Arial Narrow"/>
          <w:vertAlign w:val="superscript"/>
        </w:rPr>
      </w:pPr>
    </w:p>
    <w:p w14:paraId="50295CB2" w14:textId="77777777" w:rsidR="002A4CC3" w:rsidRPr="00C800ED" w:rsidRDefault="002A4CC3" w:rsidP="002A4CC3">
      <w:pPr>
        <w:pStyle w:val="Tijeloteksta"/>
        <w:rPr>
          <w:rFonts w:ascii="Arial Narrow" w:hAnsi="Arial Narrow"/>
          <w:szCs w:val="20"/>
        </w:rPr>
      </w:pPr>
      <w:r w:rsidRPr="00C800ED">
        <w:rPr>
          <w:rFonts w:ascii="Arial Narrow" w:hAnsi="Arial Narrow"/>
          <w:szCs w:val="20"/>
          <w:vertAlign w:val="superscript"/>
        </w:rPr>
        <w:lastRenderedPageBreak/>
        <w:t>*1</w:t>
      </w:r>
      <w:r w:rsidRPr="00C800ED">
        <w:rPr>
          <w:rFonts w:ascii="Arial Narrow" w:hAnsi="Arial Narrow"/>
          <w:szCs w:val="20"/>
        </w:rPr>
        <w:t xml:space="preserve">  Odnosi se na općinu, grad i županiju koji daju jamstvo temeljem čl. 129. Zakona o proračunu (Narodne novine, br. 144/21) i na sva prethodno dana jamstva.</w:t>
      </w:r>
    </w:p>
    <w:p w14:paraId="5DD609BB" w14:textId="77777777" w:rsidR="002A4CC3" w:rsidRPr="00C800ED" w:rsidRDefault="002A4CC3" w:rsidP="002A4CC3">
      <w:pPr>
        <w:pStyle w:val="Tijeloteksta"/>
        <w:rPr>
          <w:rFonts w:ascii="Arial Narrow" w:hAnsi="Arial Narrow"/>
          <w:szCs w:val="20"/>
        </w:rPr>
      </w:pPr>
    </w:p>
    <w:p w14:paraId="77403F72" w14:textId="77777777" w:rsidR="002A4CC3" w:rsidRPr="00C800ED" w:rsidRDefault="002A4CC3" w:rsidP="002A4CC3">
      <w:pPr>
        <w:pStyle w:val="Tijeloteksta"/>
        <w:rPr>
          <w:rFonts w:ascii="Arial Narrow" w:hAnsi="Arial Narrow"/>
          <w:szCs w:val="20"/>
        </w:rPr>
      </w:pPr>
      <w:r w:rsidRPr="00C800ED">
        <w:rPr>
          <w:rFonts w:ascii="Arial Narrow" w:hAnsi="Arial Narrow"/>
          <w:szCs w:val="20"/>
          <w:vertAlign w:val="superscript"/>
        </w:rPr>
        <w:t>*2</w:t>
      </w:r>
      <w:r w:rsidRPr="00C800ED">
        <w:rPr>
          <w:rFonts w:ascii="Arial Narrow" w:hAnsi="Arial Narrow"/>
          <w:szCs w:val="20"/>
        </w:rPr>
        <w:t xml:space="preserve">  Odnosi se na općinu, grad i županiju koji daju suglasnost temeljem čl. 127. Zakona o proračunu i na sve prethodno dane suglasnosti.</w:t>
      </w:r>
    </w:p>
    <w:p w14:paraId="76CEE38F" w14:textId="77777777" w:rsidR="002A4CC3" w:rsidRPr="00C800ED" w:rsidRDefault="002A4CC3" w:rsidP="002A4CC3">
      <w:pPr>
        <w:pStyle w:val="Tijeloteksta"/>
        <w:rPr>
          <w:rFonts w:ascii="Arial Narrow" w:hAnsi="Arial Narrow"/>
          <w:szCs w:val="20"/>
        </w:rPr>
      </w:pPr>
    </w:p>
    <w:p w14:paraId="79FCDB8F" w14:textId="77777777" w:rsidR="002A4CC3" w:rsidRPr="00C800ED" w:rsidRDefault="002A4CC3" w:rsidP="002A4CC3">
      <w:pPr>
        <w:pStyle w:val="Tijeloteksta"/>
        <w:rPr>
          <w:rFonts w:ascii="Arial Narrow" w:hAnsi="Arial Narrow"/>
          <w:szCs w:val="20"/>
          <w:vertAlign w:val="superscript"/>
        </w:rPr>
      </w:pPr>
      <w:r w:rsidRPr="00C800ED">
        <w:rPr>
          <w:rFonts w:ascii="Arial Narrow" w:hAnsi="Arial Narrow"/>
          <w:szCs w:val="20"/>
          <w:vertAlign w:val="superscript"/>
        </w:rPr>
        <w:t>*3</w:t>
      </w:r>
      <w:r w:rsidRPr="00C800ED">
        <w:rPr>
          <w:rFonts w:ascii="Arial Narrow" w:hAnsi="Arial Narrow"/>
          <w:szCs w:val="20"/>
        </w:rPr>
        <w:t xml:space="preserve">  Obvezno istaknuti ako se radi o zaduživanju za projekte koji se sufinanciraju iz pretpristupnih programa i fondova Europske unije i na projekte iz područja unapređenja energetske učinkovitosti u kojima sudjeluju jedinice lokalne i područne (regionalne) samouprave.</w:t>
      </w:r>
    </w:p>
    <w:p w14:paraId="49183B90" w14:textId="77777777" w:rsidR="00DA0459" w:rsidRPr="00C800ED" w:rsidRDefault="00DA0459" w:rsidP="00DA0459">
      <w:pPr>
        <w:spacing w:after="0" w:line="240" w:lineRule="auto"/>
        <w:rPr>
          <w:rFonts w:ascii="Arial Narrow" w:eastAsia="Times New Roman" w:hAnsi="Arial Narrow"/>
          <w:sz w:val="20"/>
          <w:szCs w:val="24"/>
          <w:vertAlign w:val="superscript"/>
          <w:lang w:eastAsia="hr-HR"/>
        </w:rPr>
      </w:pPr>
    </w:p>
    <w:p w14:paraId="50974892" w14:textId="77777777" w:rsidR="00F97F42" w:rsidRPr="00C800ED" w:rsidRDefault="00F97F42" w:rsidP="00DA0459">
      <w:pPr>
        <w:spacing w:after="0" w:line="240" w:lineRule="auto"/>
        <w:rPr>
          <w:rFonts w:ascii="Arial Narrow" w:eastAsia="Times New Roman" w:hAnsi="Arial Narrow"/>
          <w:sz w:val="20"/>
          <w:szCs w:val="24"/>
          <w:vertAlign w:val="superscript"/>
          <w:lang w:eastAsia="hr-HR"/>
        </w:rPr>
      </w:pPr>
    </w:p>
    <w:p w14:paraId="1048DA56" w14:textId="77777777" w:rsidR="000D6F0A" w:rsidRPr="00C800ED" w:rsidRDefault="000D6F0A" w:rsidP="00DA0459">
      <w:pPr>
        <w:spacing w:after="0" w:line="240" w:lineRule="auto"/>
        <w:rPr>
          <w:rFonts w:ascii="Arial Narrow" w:eastAsia="Times New Roman" w:hAnsi="Arial Narrow"/>
          <w:sz w:val="20"/>
          <w:szCs w:val="24"/>
          <w:vertAlign w:val="superscript"/>
          <w:lang w:eastAsia="hr-HR"/>
        </w:rPr>
      </w:pPr>
    </w:p>
    <w:p w14:paraId="76E2F7C4" w14:textId="77777777" w:rsidR="000D6F0A" w:rsidRPr="00C800ED" w:rsidRDefault="000D6F0A" w:rsidP="00DA0459">
      <w:pPr>
        <w:spacing w:after="0" w:line="240" w:lineRule="auto"/>
        <w:rPr>
          <w:rFonts w:ascii="Arial Narrow" w:eastAsia="Times New Roman" w:hAnsi="Arial Narrow"/>
          <w:sz w:val="20"/>
          <w:szCs w:val="24"/>
          <w:vertAlign w:val="superscript"/>
          <w:lang w:eastAsia="hr-HR"/>
        </w:rPr>
      </w:pPr>
    </w:p>
    <w:p w14:paraId="7155A5B3" w14:textId="77777777" w:rsidR="000D6F0A" w:rsidRPr="00C800ED" w:rsidRDefault="000D6F0A" w:rsidP="00DA0459">
      <w:pPr>
        <w:spacing w:after="0" w:line="240" w:lineRule="auto"/>
        <w:rPr>
          <w:rFonts w:ascii="Arial Narrow" w:eastAsia="Times New Roman" w:hAnsi="Arial Narrow"/>
          <w:sz w:val="20"/>
          <w:szCs w:val="24"/>
          <w:vertAlign w:val="superscript"/>
          <w:lang w:eastAsia="hr-HR"/>
        </w:rPr>
      </w:pPr>
    </w:p>
    <w:p w14:paraId="33D7DE37" w14:textId="77777777" w:rsidR="000D6F0A" w:rsidRPr="00C800ED" w:rsidRDefault="000D6F0A" w:rsidP="00DA0459">
      <w:pPr>
        <w:spacing w:after="0" w:line="240" w:lineRule="auto"/>
        <w:rPr>
          <w:rFonts w:ascii="Arial Narrow" w:eastAsia="Times New Roman" w:hAnsi="Arial Narrow"/>
          <w:sz w:val="20"/>
          <w:szCs w:val="24"/>
          <w:vertAlign w:val="superscript"/>
          <w:lang w:eastAsia="hr-HR"/>
        </w:rPr>
      </w:pPr>
    </w:p>
    <w:p w14:paraId="48D0F0E4" w14:textId="77777777" w:rsidR="000D6F0A" w:rsidRPr="00C800ED" w:rsidRDefault="000D6F0A" w:rsidP="00DA0459">
      <w:pPr>
        <w:spacing w:after="0" w:line="240" w:lineRule="auto"/>
        <w:rPr>
          <w:rFonts w:ascii="Arial Narrow" w:eastAsia="Times New Roman" w:hAnsi="Arial Narrow"/>
          <w:sz w:val="20"/>
          <w:szCs w:val="24"/>
          <w:vertAlign w:val="superscript"/>
          <w:lang w:eastAsia="hr-HR"/>
        </w:rPr>
      </w:pPr>
    </w:p>
    <w:p w14:paraId="74A1C3AF" w14:textId="77777777" w:rsidR="000D6F0A" w:rsidRPr="00C800ED" w:rsidRDefault="000D6F0A" w:rsidP="00DA0459">
      <w:pPr>
        <w:spacing w:after="0" w:line="240" w:lineRule="auto"/>
        <w:rPr>
          <w:rFonts w:ascii="Arial Narrow" w:eastAsia="Times New Roman" w:hAnsi="Arial Narrow"/>
          <w:sz w:val="20"/>
          <w:szCs w:val="24"/>
          <w:vertAlign w:val="superscript"/>
          <w:lang w:eastAsia="hr-HR"/>
        </w:rPr>
      </w:pPr>
    </w:p>
    <w:p w14:paraId="478EB767" w14:textId="77777777" w:rsidR="000D6F0A" w:rsidRPr="00C800ED" w:rsidRDefault="000D6F0A" w:rsidP="00DA0459">
      <w:pPr>
        <w:spacing w:after="0" w:line="240" w:lineRule="auto"/>
        <w:rPr>
          <w:rFonts w:ascii="Arial Narrow" w:eastAsia="Times New Roman" w:hAnsi="Arial Narrow"/>
          <w:sz w:val="20"/>
          <w:szCs w:val="24"/>
          <w:vertAlign w:val="superscript"/>
          <w:lang w:eastAsia="hr-HR"/>
        </w:rPr>
      </w:pPr>
    </w:p>
    <w:p w14:paraId="3C282BFA" w14:textId="77777777" w:rsidR="000D6F0A" w:rsidRPr="00C800ED" w:rsidRDefault="000D6F0A" w:rsidP="00DA0459">
      <w:pPr>
        <w:spacing w:after="0" w:line="240" w:lineRule="auto"/>
        <w:rPr>
          <w:rFonts w:ascii="Arial Narrow" w:eastAsia="Times New Roman" w:hAnsi="Arial Narrow"/>
          <w:sz w:val="20"/>
          <w:szCs w:val="24"/>
          <w:vertAlign w:val="superscript"/>
          <w:lang w:eastAsia="hr-HR"/>
        </w:rPr>
      </w:pPr>
    </w:p>
    <w:p w14:paraId="6C22FD3D" w14:textId="77777777" w:rsidR="000D6F0A" w:rsidRPr="00C800ED" w:rsidRDefault="000D6F0A" w:rsidP="00DA0459">
      <w:pPr>
        <w:spacing w:after="0" w:line="240" w:lineRule="auto"/>
        <w:rPr>
          <w:rFonts w:ascii="Arial Narrow" w:eastAsia="Times New Roman" w:hAnsi="Arial Narrow"/>
          <w:sz w:val="20"/>
          <w:szCs w:val="24"/>
          <w:vertAlign w:val="superscript"/>
          <w:lang w:eastAsia="hr-HR"/>
        </w:rPr>
      </w:pPr>
    </w:p>
    <w:p w14:paraId="36A9299C" w14:textId="77777777" w:rsidR="000D6F0A" w:rsidRPr="00C800ED" w:rsidRDefault="000D6F0A" w:rsidP="00DA0459">
      <w:pPr>
        <w:spacing w:after="0" w:line="240" w:lineRule="auto"/>
        <w:rPr>
          <w:rFonts w:ascii="Arial Narrow" w:eastAsia="Times New Roman" w:hAnsi="Arial Narrow"/>
          <w:sz w:val="20"/>
          <w:szCs w:val="24"/>
          <w:vertAlign w:val="superscript"/>
          <w:lang w:eastAsia="hr-HR"/>
        </w:rPr>
      </w:pPr>
    </w:p>
    <w:p w14:paraId="38CB8680" w14:textId="77777777" w:rsidR="000D6F0A" w:rsidRPr="00C800ED" w:rsidRDefault="000D6F0A" w:rsidP="00DA0459">
      <w:pPr>
        <w:spacing w:after="0" w:line="240" w:lineRule="auto"/>
        <w:rPr>
          <w:rFonts w:ascii="Arial Narrow" w:eastAsia="Times New Roman" w:hAnsi="Arial Narrow"/>
          <w:sz w:val="20"/>
          <w:szCs w:val="24"/>
          <w:vertAlign w:val="superscript"/>
          <w:lang w:eastAsia="hr-HR"/>
        </w:rPr>
      </w:pPr>
    </w:p>
    <w:p w14:paraId="0AFA5588" w14:textId="77777777" w:rsidR="000D6F0A" w:rsidRDefault="000D6F0A" w:rsidP="00DA0459">
      <w:pPr>
        <w:spacing w:after="0" w:line="240" w:lineRule="auto"/>
        <w:rPr>
          <w:rFonts w:ascii="Arial Narrow" w:eastAsia="Times New Roman" w:hAnsi="Arial Narrow"/>
          <w:sz w:val="20"/>
          <w:szCs w:val="24"/>
          <w:vertAlign w:val="superscript"/>
          <w:lang w:eastAsia="hr-HR"/>
        </w:rPr>
      </w:pPr>
    </w:p>
    <w:p w14:paraId="0CD1EE09" w14:textId="77777777" w:rsidR="006A4771" w:rsidRDefault="006A4771" w:rsidP="00DA0459">
      <w:pPr>
        <w:spacing w:after="0" w:line="240" w:lineRule="auto"/>
        <w:rPr>
          <w:rFonts w:ascii="Arial Narrow" w:eastAsia="Times New Roman" w:hAnsi="Arial Narrow"/>
          <w:sz w:val="20"/>
          <w:szCs w:val="24"/>
          <w:vertAlign w:val="superscript"/>
          <w:lang w:eastAsia="hr-HR"/>
        </w:rPr>
      </w:pPr>
    </w:p>
    <w:p w14:paraId="2467AD21" w14:textId="77777777" w:rsidR="006A4771" w:rsidRDefault="006A4771" w:rsidP="00DA0459">
      <w:pPr>
        <w:spacing w:after="0" w:line="240" w:lineRule="auto"/>
        <w:rPr>
          <w:rFonts w:ascii="Arial Narrow" w:eastAsia="Times New Roman" w:hAnsi="Arial Narrow"/>
          <w:sz w:val="20"/>
          <w:szCs w:val="24"/>
          <w:vertAlign w:val="superscript"/>
          <w:lang w:eastAsia="hr-HR"/>
        </w:rPr>
      </w:pPr>
    </w:p>
    <w:p w14:paraId="463BBDD4" w14:textId="77777777" w:rsidR="006A4771" w:rsidRDefault="006A4771" w:rsidP="00DA0459">
      <w:pPr>
        <w:spacing w:after="0" w:line="240" w:lineRule="auto"/>
        <w:rPr>
          <w:rFonts w:ascii="Arial Narrow" w:eastAsia="Times New Roman" w:hAnsi="Arial Narrow"/>
          <w:sz w:val="20"/>
          <w:szCs w:val="24"/>
          <w:vertAlign w:val="superscript"/>
          <w:lang w:eastAsia="hr-HR"/>
        </w:rPr>
      </w:pPr>
    </w:p>
    <w:p w14:paraId="5BA0B5BB" w14:textId="77777777" w:rsidR="006A4771" w:rsidRDefault="006A4771" w:rsidP="00DA0459">
      <w:pPr>
        <w:spacing w:after="0" w:line="240" w:lineRule="auto"/>
        <w:rPr>
          <w:rFonts w:ascii="Arial Narrow" w:eastAsia="Times New Roman" w:hAnsi="Arial Narrow"/>
          <w:sz w:val="20"/>
          <w:szCs w:val="24"/>
          <w:vertAlign w:val="superscript"/>
          <w:lang w:eastAsia="hr-HR"/>
        </w:rPr>
      </w:pPr>
    </w:p>
    <w:p w14:paraId="2D2E8F1E" w14:textId="77777777" w:rsidR="006A4771" w:rsidRDefault="006A4771" w:rsidP="00DA0459">
      <w:pPr>
        <w:spacing w:after="0" w:line="240" w:lineRule="auto"/>
        <w:rPr>
          <w:rFonts w:ascii="Arial Narrow" w:eastAsia="Times New Roman" w:hAnsi="Arial Narrow"/>
          <w:sz w:val="20"/>
          <w:szCs w:val="24"/>
          <w:vertAlign w:val="superscript"/>
          <w:lang w:eastAsia="hr-HR"/>
        </w:rPr>
      </w:pPr>
    </w:p>
    <w:p w14:paraId="0D68262E" w14:textId="77777777" w:rsidR="006A4771" w:rsidRDefault="006A4771" w:rsidP="00DA0459">
      <w:pPr>
        <w:spacing w:after="0" w:line="240" w:lineRule="auto"/>
        <w:rPr>
          <w:rFonts w:ascii="Arial Narrow" w:eastAsia="Times New Roman" w:hAnsi="Arial Narrow"/>
          <w:sz w:val="20"/>
          <w:szCs w:val="24"/>
          <w:vertAlign w:val="superscript"/>
          <w:lang w:eastAsia="hr-HR"/>
        </w:rPr>
      </w:pPr>
    </w:p>
    <w:p w14:paraId="209B79D5" w14:textId="77777777" w:rsidR="006A4771" w:rsidRDefault="006A4771" w:rsidP="00DA0459">
      <w:pPr>
        <w:spacing w:after="0" w:line="240" w:lineRule="auto"/>
        <w:rPr>
          <w:rFonts w:ascii="Arial Narrow" w:eastAsia="Times New Roman" w:hAnsi="Arial Narrow"/>
          <w:sz w:val="20"/>
          <w:szCs w:val="24"/>
          <w:vertAlign w:val="superscript"/>
          <w:lang w:eastAsia="hr-HR"/>
        </w:rPr>
      </w:pPr>
    </w:p>
    <w:p w14:paraId="4703DEC7" w14:textId="77777777" w:rsidR="006A4771" w:rsidRDefault="006A4771" w:rsidP="00DA0459">
      <w:pPr>
        <w:spacing w:after="0" w:line="240" w:lineRule="auto"/>
        <w:rPr>
          <w:rFonts w:ascii="Arial Narrow" w:eastAsia="Times New Roman" w:hAnsi="Arial Narrow"/>
          <w:sz w:val="20"/>
          <w:szCs w:val="24"/>
          <w:vertAlign w:val="superscript"/>
          <w:lang w:eastAsia="hr-HR"/>
        </w:rPr>
      </w:pPr>
    </w:p>
    <w:p w14:paraId="0D6E7B03" w14:textId="77777777" w:rsidR="006A4771" w:rsidRDefault="006A4771" w:rsidP="00DA0459">
      <w:pPr>
        <w:spacing w:after="0" w:line="240" w:lineRule="auto"/>
        <w:rPr>
          <w:rFonts w:ascii="Arial Narrow" w:eastAsia="Times New Roman" w:hAnsi="Arial Narrow"/>
          <w:sz w:val="20"/>
          <w:szCs w:val="24"/>
          <w:vertAlign w:val="superscript"/>
          <w:lang w:eastAsia="hr-HR"/>
        </w:rPr>
      </w:pPr>
    </w:p>
    <w:p w14:paraId="42E47B51" w14:textId="77777777" w:rsidR="006A4771" w:rsidRDefault="006A4771" w:rsidP="00DA0459">
      <w:pPr>
        <w:spacing w:after="0" w:line="240" w:lineRule="auto"/>
        <w:rPr>
          <w:rFonts w:ascii="Arial Narrow" w:eastAsia="Times New Roman" w:hAnsi="Arial Narrow"/>
          <w:sz w:val="20"/>
          <w:szCs w:val="24"/>
          <w:vertAlign w:val="superscript"/>
          <w:lang w:eastAsia="hr-HR"/>
        </w:rPr>
      </w:pPr>
    </w:p>
    <w:p w14:paraId="1F90D989" w14:textId="77777777" w:rsidR="006A4771" w:rsidRDefault="006A4771" w:rsidP="00DA0459">
      <w:pPr>
        <w:spacing w:after="0" w:line="240" w:lineRule="auto"/>
        <w:rPr>
          <w:rFonts w:ascii="Arial Narrow" w:eastAsia="Times New Roman" w:hAnsi="Arial Narrow"/>
          <w:sz w:val="20"/>
          <w:szCs w:val="24"/>
          <w:vertAlign w:val="superscript"/>
          <w:lang w:eastAsia="hr-HR"/>
        </w:rPr>
      </w:pPr>
    </w:p>
    <w:p w14:paraId="07FEEE5A" w14:textId="77777777" w:rsidR="006A4771" w:rsidRDefault="006A4771" w:rsidP="00DA0459">
      <w:pPr>
        <w:spacing w:after="0" w:line="240" w:lineRule="auto"/>
        <w:rPr>
          <w:rFonts w:ascii="Arial Narrow" w:eastAsia="Times New Roman" w:hAnsi="Arial Narrow"/>
          <w:sz w:val="20"/>
          <w:szCs w:val="24"/>
          <w:vertAlign w:val="superscript"/>
          <w:lang w:eastAsia="hr-HR"/>
        </w:rPr>
      </w:pPr>
    </w:p>
    <w:p w14:paraId="65117D9A" w14:textId="77777777" w:rsidR="006A4771" w:rsidRPr="00C800ED" w:rsidRDefault="006A4771" w:rsidP="00DA0459">
      <w:pPr>
        <w:spacing w:after="0" w:line="240" w:lineRule="auto"/>
        <w:rPr>
          <w:rFonts w:ascii="Arial Narrow" w:eastAsia="Times New Roman" w:hAnsi="Arial Narrow"/>
          <w:sz w:val="20"/>
          <w:szCs w:val="24"/>
          <w:vertAlign w:val="superscript"/>
          <w:lang w:eastAsia="hr-HR"/>
        </w:rPr>
      </w:pPr>
    </w:p>
    <w:p w14:paraId="4D6EA260" w14:textId="77777777" w:rsidR="00F97F42" w:rsidRPr="00C800ED" w:rsidRDefault="00F97F42" w:rsidP="00DA0459">
      <w:pPr>
        <w:spacing w:after="0" w:line="240" w:lineRule="auto"/>
        <w:rPr>
          <w:rFonts w:ascii="Arial Narrow" w:eastAsia="Times New Roman" w:hAnsi="Arial Narrow"/>
          <w:sz w:val="20"/>
          <w:szCs w:val="24"/>
          <w:vertAlign w:val="superscript"/>
          <w:lang w:eastAsia="hr-HR"/>
        </w:rPr>
      </w:pPr>
    </w:p>
    <w:p w14:paraId="349AB907" w14:textId="77777777" w:rsidR="002A4CC3" w:rsidRPr="00C800ED" w:rsidRDefault="002A4CC3" w:rsidP="00DA0459">
      <w:pPr>
        <w:spacing w:after="0" w:line="240" w:lineRule="auto"/>
        <w:rPr>
          <w:rFonts w:ascii="Arial Narrow" w:eastAsia="Times New Roman" w:hAnsi="Arial Narrow"/>
          <w:sz w:val="20"/>
          <w:szCs w:val="24"/>
          <w:vertAlign w:val="superscript"/>
          <w:lang w:eastAsia="hr-HR"/>
        </w:rPr>
      </w:pPr>
    </w:p>
    <w:p w14:paraId="5158935B" w14:textId="32D3AF84" w:rsidR="00947A95" w:rsidRPr="00C800ED" w:rsidRDefault="00947A95" w:rsidP="00947A95">
      <w:pPr>
        <w:pStyle w:val="Odlomakpopisa"/>
        <w:numPr>
          <w:ilvl w:val="0"/>
          <w:numId w:val="16"/>
        </w:numPr>
        <w:spacing w:after="0" w:line="240" w:lineRule="auto"/>
        <w:jc w:val="center"/>
        <w:rPr>
          <w:rFonts w:ascii="Times New Roman" w:hAnsi="Times New Roman"/>
          <w:b/>
          <w:bCs/>
          <w:sz w:val="24"/>
          <w:szCs w:val="24"/>
        </w:rPr>
      </w:pPr>
      <w:r w:rsidRPr="00C800ED">
        <w:rPr>
          <w:rFonts w:ascii="Times New Roman" w:hAnsi="Times New Roman"/>
          <w:b/>
          <w:bCs/>
          <w:sz w:val="24"/>
          <w:szCs w:val="24"/>
        </w:rPr>
        <w:lastRenderedPageBreak/>
        <w:t>IZVJEŠTAJ O KORIŠTENJU SREDSTAVA FONDOVA EUROPSKE UNIJE</w:t>
      </w:r>
    </w:p>
    <w:p w14:paraId="0C85AF5B" w14:textId="77777777" w:rsidR="00DA0459" w:rsidRPr="00C800ED" w:rsidRDefault="00DA0459" w:rsidP="00947A95">
      <w:pPr>
        <w:autoSpaceDE w:val="0"/>
        <w:autoSpaceDN w:val="0"/>
        <w:adjustRightInd w:val="0"/>
        <w:spacing w:after="0" w:line="240" w:lineRule="auto"/>
        <w:jc w:val="right"/>
        <w:rPr>
          <w:rFonts w:ascii="Times New Roman" w:eastAsia="Times New Roman" w:hAnsi="Times New Roman"/>
          <w:sz w:val="24"/>
          <w:szCs w:val="24"/>
          <w:lang w:eastAsia="hr-HR"/>
        </w:rPr>
      </w:pPr>
    </w:p>
    <w:p w14:paraId="11B40880" w14:textId="77777777" w:rsidR="00EC56A7" w:rsidRPr="00C800ED" w:rsidRDefault="00EC56A7" w:rsidP="005561A0">
      <w:pPr>
        <w:overflowPunct w:val="0"/>
        <w:autoSpaceDE w:val="0"/>
        <w:autoSpaceDN w:val="0"/>
        <w:adjustRightInd w:val="0"/>
        <w:spacing w:after="0" w:line="240" w:lineRule="auto"/>
        <w:jc w:val="both"/>
        <w:textAlignment w:val="baseline"/>
        <w:rPr>
          <w:rFonts w:ascii="Times New Roman" w:hAnsi="Times New Roman"/>
          <w:sz w:val="24"/>
          <w:szCs w:val="24"/>
        </w:rPr>
      </w:pPr>
    </w:p>
    <w:p w14:paraId="59EB2C06" w14:textId="25F0C6F5" w:rsidR="003B7CEA" w:rsidRPr="00C800ED" w:rsidRDefault="003B7CEA" w:rsidP="003B7CEA">
      <w:pPr>
        <w:overflowPunct w:val="0"/>
        <w:autoSpaceDE w:val="0"/>
        <w:autoSpaceDN w:val="0"/>
        <w:adjustRightInd w:val="0"/>
        <w:spacing w:after="0" w:line="240" w:lineRule="auto"/>
        <w:ind w:firstLine="360"/>
        <w:jc w:val="both"/>
        <w:textAlignment w:val="baseline"/>
        <w:rPr>
          <w:rFonts w:ascii="Times New Roman" w:hAnsi="Times New Roman"/>
          <w:sz w:val="24"/>
          <w:szCs w:val="24"/>
        </w:rPr>
      </w:pPr>
      <w:r w:rsidRPr="00C800ED">
        <w:rPr>
          <w:rFonts w:ascii="Times New Roman" w:hAnsi="Times New Roman"/>
          <w:sz w:val="24"/>
          <w:szCs w:val="24"/>
        </w:rPr>
        <w:t>Pravilnik</w:t>
      </w:r>
      <w:r w:rsidR="00462A96" w:rsidRPr="00C800ED">
        <w:rPr>
          <w:rFonts w:ascii="Times New Roman" w:hAnsi="Times New Roman"/>
          <w:sz w:val="24"/>
          <w:szCs w:val="24"/>
        </w:rPr>
        <w:t>om</w:t>
      </w:r>
      <w:r w:rsidRPr="00C800ED">
        <w:rPr>
          <w:rFonts w:ascii="Times New Roman" w:hAnsi="Times New Roman"/>
          <w:sz w:val="24"/>
          <w:szCs w:val="24"/>
        </w:rPr>
        <w:t xml:space="preserve"> o polugodišnjem i godišnjem izvještaju o izvršenju proračuna i financijskog plana („Narodne novine“ broj 85/23),</w:t>
      </w:r>
      <w:r w:rsidR="005D500C" w:rsidRPr="00C800ED">
        <w:rPr>
          <w:rFonts w:ascii="Times New Roman" w:hAnsi="Times New Roman"/>
          <w:sz w:val="24"/>
          <w:szCs w:val="24"/>
        </w:rPr>
        <w:t xml:space="preserve"> </w:t>
      </w:r>
      <w:r w:rsidRPr="00C800ED">
        <w:rPr>
          <w:rFonts w:ascii="Times New Roman" w:hAnsi="Times New Roman"/>
          <w:sz w:val="24"/>
          <w:szCs w:val="24"/>
        </w:rPr>
        <w:t>propisano je da Izvještaj o korištenju sredstava fondova Europske unije sadrže podatke o evidentiranim prihodima i rashodima iz fondova Europske unije za proračunsku godinu po fondovima Europske unije te stanje obveza i potraživanja po sredstvima iz fondova Europske unije na kraju proračunske godine.</w:t>
      </w:r>
    </w:p>
    <w:p w14:paraId="2B92AE80" w14:textId="739A0E3F" w:rsidR="003B7CEA" w:rsidRPr="00C800ED" w:rsidRDefault="003B7CEA" w:rsidP="003B7CEA">
      <w:pPr>
        <w:overflowPunct w:val="0"/>
        <w:autoSpaceDE w:val="0"/>
        <w:autoSpaceDN w:val="0"/>
        <w:adjustRightInd w:val="0"/>
        <w:spacing w:after="0" w:line="240" w:lineRule="auto"/>
        <w:ind w:firstLine="360"/>
        <w:jc w:val="both"/>
        <w:textAlignment w:val="baseline"/>
        <w:rPr>
          <w:rFonts w:ascii="Times New Roman" w:hAnsi="Times New Roman"/>
          <w:sz w:val="24"/>
          <w:szCs w:val="24"/>
        </w:rPr>
      </w:pPr>
      <w:r w:rsidRPr="00C800ED">
        <w:rPr>
          <w:rFonts w:ascii="Times New Roman" w:hAnsi="Times New Roman"/>
          <w:sz w:val="24"/>
          <w:szCs w:val="24"/>
        </w:rPr>
        <w:t>Pored navedenog, u izvještaju se daju podaci o ukupno ugovorenim sredstvima fondova Europske unije po projektima u tijeku, i to:</w:t>
      </w:r>
    </w:p>
    <w:p w14:paraId="3A50C334" w14:textId="3BA5420C" w:rsidR="003B7CEA" w:rsidRPr="00C800ED" w:rsidRDefault="003B7CEA" w:rsidP="003B7CEA">
      <w:pPr>
        <w:pStyle w:val="Odlomakpopisa"/>
        <w:numPr>
          <w:ilvl w:val="0"/>
          <w:numId w:val="11"/>
        </w:numPr>
        <w:overflowPunct w:val="0"/>
        <w:autoSpaceDE w:val="0"/>
        <w:autoSpaceDN w:val="0"/>
        <w:adjustRightInd w:val="0"/>
        <w:spacing w:after="0" w:line="240" w:lineRule="auto"/>
        <w:jc w:val="both"/>
        <w:textAlignment w:val="baseline"/>
        <w:rPr>
          <w:rFonts w:ascii="Times New Roman" w:hAnsi="Times New Roman"/>
          <w:sz w:val="24"/>
          <w:szCs w:val="24"/>
        </w:rPr>
      </w:pPr>
      <w:r w:rsidRPr="00C800ED">
        <w:rPr>
          <w:rFonts w:ascii="Times New Roman" w:hAnsi="Times New Roman"/>
          <w:sz w:val="24"/>
          <w:szCs w:val="24"/>
        </w:rPr>
        <w:t>ukupno ugovorenim sredstvima fondova Europske unije od početka provedbe projekta zaključno s izvještajnim razdobljem,</w:t>
      </w:r>
    </w:p>
    <w:p w14:paraId="32504B71" w14:textId="74A080DA" w:rsidR="003B7CEA" w:rsidRPr="00C800ED" w:rsidRDefault="003B7CEA" w:rsidP="003B7CEA">
      <w:pPr>
        <w:pStyle w:val="Odlomakpopisa"/>
        <w:numPr>
          <w:ilvl w:val="0"/>
          <w:numId w:val="11"/>
        </w:numPr>
        <w:overflowPunct w:val="0"/>
        <w:autoSpaceDE w:val="0"/>
        <w:autoSpaceDN w:val="0"/>
        <w:adjustRightInd w:val="0"/>
        <w:spacing w:after="0" w:line="240" w:lineRule="auto"/>
        <w:jc w:val="both"/>
        <w:textAlignment w:val="baseline"/>
        <w:rPr>
          <w:rFonts w:ascii="Times New Roman" w:hAnsi="Times New Roman"/>
          <w:sz w:val="24"/>
          <w:szCs w:val="24"/>
        </w:rPr>
      </w:pPr>
      <w:r w:rsidRPr="00C800ED">
        <w:rPr>
          <w:rFonts w:ascii="Times New Roman" w:hAnsi="Times New Roman"/>
          <w:sz w:val="24"/>
          <w:szCs w:val="24"/>
        </w:rPr>
        <w:t>ukupno uplaćenim sredstvima fondova Europske unije od početka provedbe projekta zaključno s izvještajnim razdobljem</w:t>
      </w:r>
      <w:r w:rsidR="006908FC" w:rsidRPr="00C800ED">
        <w:rPr>
          <w:rFonts w:ascii="Times New Roman" w:hAnsi="Times New Roman"/>
          <w:sz w:val="24"/>
          <w:szCs w:val="24"/>
        </w:rPr>
        <w:t xml:space="preserve"> t</w:t>
      </w:r>
      <w:r w:rsidRPr="00C800ED">
        <w:rPr>
          <w:rFonts w:ascii="Times New Roman" w:hAnsi="Times New Roman"/>
          <w:sz w:val="24"/>
          <w:szCs w:val="24"/>
        </w:rPr>
        <w:t>e</w:t>
      </w:r>
    </w:p>
    <w:p w14:paraId="4EDFD786" w14:textId="7A4BF3E8" w:rsidR="003B7CEA" w:rsidRPr="00C800ED" w:rsidRDefault="003B7CEA" w:rsidP="003B7CEA">
      <w:pPr>
        <w:pStyle w:val="Odlomakpopisa"/>
        <w:numPr>
          <w:ilvl w:val="0"/>
          <w:numId w:val="11"/>
        </w:numPr>
        <w:overflowPunct w:val="0"/>
        <w:autoSpaceDE w:val="0"/>
        <w:autoSpaceDN w:val="0"/>
        <w:adjustRightInd w:val="0"/>
        <w:spacing w:after="0" w:line="240" w:lineRule="auto"/>
        <w:jc w:val="both"/>
        <w:textAlignment w:val="baseline"/>
        <w:rPr>
          <w:rFonts w:ascii="Times New Roman" w:hAnsi="Times New Roman"/>
          <w:sz w:val="24"/>
          <w:szCs w:val="24"/>
        </w:rPr>
      </w:pPr>
      <w:r w:rsidRPr="00C800ED">
        <w:rPr>
          <w:rFonts w:ascii="Times New Roman" w:hAnsi="Times New Roman"/>
          <w:sz w:val="24"/>
          <w:szCs w:val="24"/>
        </w:rPr>
        <w:t>metodologija temeljem koje se iskazuju podaci.</w:t>
      </w:r>
    </w:p>
    <w:p w14:paraId="0A68328E" w14:textId="77777777" w:rsidR="003B7CEA" w:rsidRPr="00C800ED" w:rsidRDefault="003B7CEA" w:rsidP="005561A0">
      <w:pPr>
        <w:overflowPunct w:val="0"/>
        <w:autoSpaceDE w:val="0"/>
        <w:autoSpaceDN w:val="0"/>
        <w:adjustRightInd w:val="0"/>
        <w:spacing w:after="0" w:line="240" w:lineRule="auto"/>
        <w:jc w:val="both"/>
        <w:textAlignment w:val="baseline"/>
        <w:rPr>
          <w:rFonts w:ascii="Times New Roman" w:hAnsi="Times New Roman"/>
          <w:sz w:val="24"/>
          <w:szCs w:val="24"/>
        </w:rPr>
      </w:pPr>
    </w:p>
    <w:p w14:paraId="6A3FD304" w14:textId="77777777" w:rsidR="003B7CEA" w:rsidRPr="00C800ED" w:rsidRDefault="003B7CEA" w:rsidP="005561A0">
      <w:pPr>
        <w:overflowPunct w:val="0"/>
        <w:autoSpaceDE w:val="0"/>
        <w:autoSpaceDN w:val="0"/>
        <w:adjustRightInd w:val="0"/>
        <w:spacing w:after="0" w:line="240" w:lineRule="auto"/>
        <w:jc w:val="both"/>
        <w:textAlignment w:val="baseline"/>
        <w:rPr>
          <w:rFonts w:ascii="Times New Roman" w:hAnsi="Times New Roman"/>
          <w:sz w:val="24"/>
          <w:szCs w:val="24"/>
        </w:rPr>
      </w:pPr>
    </w:p>
    <w:p w14:paraId="66D67692" w14:textId="3898190C" w:rsidR="003B7CEA" w:rsidRPr="00C800ED" w:rsidRDefault="003B7CEA" w:rsidP="006908FC">
      <w:pPr>
        <w:overflowPunct w:val="0"/>
        <w:autoSpaceDE w:val="0"/>
        <w:autoSpaceDN w:val="0"/>
        <w:adjustRightInd w:val="0"/>
        <w:spacing w:after="0" w:line="240" w:lineRule="auto"/>
        <w:ind w:firstLine="708"/>
        <w:jc w:val="both"/>
        <w:textAlignment w:val="baseline"/>
        <w:rPr>
          <w:rFonts w:ascii="Times New Roman" w:hAnsi="Times New Roman"/>
          <w:sz w:val="24"/>
          <w:szCs w:val="24"/>
        </w:rPr>
      </w:pPr>
      <w:r w:rsidRPr="00C800ED">
        <w:rPr>
          <w:rFonts w:ascii="Times New Roman" w:hAnsi="Times New Roman"/>
          <w:sz w:val="24"/>
          <w:szCs w:val="24"/>
        </w:rPr>
        <w:t>Grad Šibenik primjenjuje proračunsko računovodstvo u skladu sa Zakonom o proračunu („Narodne novine“ broj 144/21) i Pravilnikom o proračunskom računovodstvu i računskom planu („Narodne novine“ broj 124/14, 115/15, 87/16, 3/18, 126/19 i 108/20).</w:t>
      </w:r>
    </w:p>
    <w:p w14:paraId="7B9DF433" w14:textId="30E1ECCF" w:rsidR="003B7CEA" w:rsidRPr="00C800ED" w:rsidRDefault="003B7CEA" w:rsidP="005E3173">
      <w:pPr>
        <w:overflowPunct w:val="0"/>
        <w:autoSpaceDE w:val="0"/>
        <w:autoSpaceDN w:val="0"/>
        <w:adjustRightInd w:val="0"/>
        <w:spacing w:after="0" w:line="240" w:lineRule="auto"/>
        <w:ind w:firstLine="708"/>
        <w:jc w:val="both"/>
        <w:textAlignment w:val="baseline"/>
        <w:rPr>
          <w:rFonts w:ascii="Times New Roman" w:hAnsi="Times New Roman"/>
          <w:sz w:val="24"/>
          <w:szCs w:val="24"/>
        </w:rPr>
      </w:pPr>
      <w:r w:rsidRPr="00C800ED">
        <w:rPr>
          <w:rFonts w:ascii="Times New Roman" w:hAnsi="Times New Roman"/>
          <w:sz w:val="24"/>
          <w:szCs w:val="24"/>
        </w:rPr>
        <w:t>Grad Šibenik u svojim knjigovodstvenim evidencijama osigurava pojedinačne podatke o vrstama prihoda i primitaka, rashoda i izdataka, stanju imovine, obveza i vlastitih izvora.</w:t>
      </w:r>
    </w:p>
    <w:p w14:paraId="3E323ABE" w14:textId="48F944E4" w:rsidR="003B7CEA" w:rsidRPr="00C800ED" w:rsidRDefault="003B7CEA" w:rsidP="005E3173">
      <w:pPr>
        <w:overflowPunct w:val="0"/>
        <w:autoSpaceDE w:val="0"/>
        <w:autoSpaceDN w:val="0"/>
        <w:adjustRightInd w:val="0"/>
        <w:spacing w:after="0" w:line="240" w:lineRule="auto"/>
        <w:ind w:firstLine="708"/>
        <w:jc w:val="both"/>
        <w:textAlignment w:val="baseline"/>
        <w:rPr>
          <w:rFonts w:ascii="Times New Roman" w:hAnsi="Times New Roman"/>
          <w:sz w:val="24"/>
          <w:szCs w:val="24"/>
        </w:rPr>
      </w:pPr>
      <w:r w:rsidRPr="00C800ED">
        <w:rPr>
          <w:rFonts w:ascii="Times New Roman" w:hAnsi="Times New Roman"/>
          <w:sz w:val="24"/>
          <w:szCs w:val="24"/>
        </w:rPr>
        <w:t>Prihodi i primici te rashodi i izdaci iskazuju se prema modificiranom računovodstvenom načelu nastanka događaja što znači da se prihodi i primici pr</w:t>
      </w:r>
      <w:r w:rsidR="00EB6E15" w:rsidRPr="00C800ED">
        <w:rPr>
          <w:rFonts w:ascii="Times New Roman" w:hAnsi="Times New Roman"/>
          <w:sz w:val="24"/>
          <w:szCs w:val="24"/>
        </w:rPr>
        <w:t>i</w:t>
      </w:r>
      <w:r w:rsidRPr="00C800ED">
        <w:rPr>
          <w:rFonts w:ascii="Times New Roman" w:hAnsi="Times New Roman"/>
          <w:sz w:val="24"/>
          <w:szCs w:val="24"/>
        </w:rPr>
        <w:t>znaju u izvještajnom razdoblju u kojem su postali raspoloživi</w:t>
      </w:r>
      <w:r w:rsidR="00EB6E15" w:rsidRPr="00C800ED">
        <w:rPr>
          <w:rFonts w:ascii="Times New Roman" w:hAnsi="Times New Roman"/>
          <w:sz w:val="24"/>
          <w:szCs w:val="24"/>
        </w:rPr>
        <w:t xml:space="preserve"> i pod uvjetom da su mjerljivi. Rashodi se priznaju na temelju nastanka događaja (obveza) i u izvještajnom razdoblju na koje se odnose neovisno o plaćanju.</w:t>
      </w:r>
    </w:p>
    <w:p w14:paraId="3E2D6749" w14:textId="77777777" w:rsidR="003B7CEA" w:rsidRPr="00C800ED" w:rsidRDefault="003B7CEA" w:rsidP="005561A0">
      <w:pPr>
        <w:overflowPunct w:val="0"/>
        <w:autoSpaceDE w:val="0"/>
        <w:autoSpaceDN w:val="0"/>
        <w:adjustRightInd w:val="0"/>
        <w:spacing w:after="0" w:line="240" w:lineRule="auto"/>
        <w:jc w:val="both"/>
        <w:textAlignment w:val="baseline"/>
        <w:rPr>
          <w:rFonts w:ascii="Times New Roman" w:hAnsi="Times New Roman"/>
          <w:sz w:val="24"/>
          <w:szCs w:val="24"/>
        </w:rPr>
      </w:pPr>
    </w:p>
    <w:p w14:paraId="30582214" w14:textId="1BCE0F9C" w:rsidR="00EC56A7" w:rsidRPr="00C800ED" w:rsidRDefault="003B7CEA" w:rsidP="005561A0">
      <w:pPr>
        <w:overflowPunct w:val="0"/>
        <w:autoSpaceDE w:val="0"/>
        <w:autoSpaceDN w:val="0"/>
        <w:adjustRightInd w:val="0"/>
        <w:spacing w:after="0" w:line="240" w:lineRule="auto"/>
        <w:jc w:val="both"/>
        <w:textAlignment w:val="baseline"/>
        <w:rPr>
          <w:rFonts w:ascii="Times New Roman" w:hAnsi="Times New Roman"/>
          <w:sz w:val="24"/>
          <w:szCs w:val="24"/>
        </w:rPr>
      </w:pPr>
      <w:r w:rsidRPr="00C800ED">
        <w:rPr>
          <w:rFonts w:ascii="Times New Roman" w:hAnsi="Times New Roman"/>
          <w:sz w:val="24"/>
          <w:szCs w:val="24"/>
        </w:rPr>
        <w:t xml:space="preserve"> </w:t>
      </w:r>
      <w:r w:rsidR="00DB5DED" w:rsidRPr="00C800ED">
        <w:rPr>
          <w:rFonts w:ascii="Times New Roman" w:hAnsi="Times New Roman"/>
          <w:sz w:val="24"/>
          <w:szCs w:val="24"/>
        </w:rPr>
        <w:tab/>
      </w:r>
      <w:r w:rsidR="0081150A" w:rsidRPr="00C800ED">
        <w:rPr>
          <w:rFonts w:ascii="Times New Roman" w:hAnsi="Times New Roman"/>
          <w:sz w:val="24"/>
          <w:szCs w:val="24"/>
        </w:rPr>
        <w:t>EU sredstva u Proračunu za 202</w:t>
      </w:r>
      <w:r w:rsidR="00CD0DA8" w:rsidRPr="00C800ED">
        <w:rPr>
          <w:rFonts w:ascii="Times New Roman" w:hAnsi="Times New Roman"/>
          <w:sz w:val="24"/>
          <w:szCs w:val="24"/>
        </w:rPr>
        <w:t>4</w:t>
      </w:r>
      <w:r w:rsidR="0081150A" w:rsidRPr="00C800ED">
        <w:rPr>
          <w:rFonts w:ascii="Times New Roman" w:hAnsi="Times New Roman"/>
          <w:sz w:val="24"/>
          <w:szCs w:val="24"/>
        </w:rPr>
        <w:t>. godinu su se planirala i izvršavala prema modificiranom obračunskom načelu koje znači:</w:t>
      </w:r>
    </w:p>
    <w:p w14:paraId="2D46A7A2" w14:textId="77777777" w:rsidR="0081150A" w:rsidRPr="00C800ED" w:rsidRDefault="0081150A" w:rsidP="005561A0">
      <w:pPr>
        <w:overflowPunct w:val="0"/>
        <w:autoSpaceDE w:val="0"/>
        <w:autoSpaceDN w:val="0"/>
        <w:adjustRightInd w:val="0"/>
        <w:spacing w:after="0" w:line="240" w:lineRule="auto"/>
        <w:jc w:val="both"/>
        <w:textAlignment w:val="baseline"/>
        <w:rPr>
          <w:rFonts w:ascii="Times New Roman" w:hAnsi="Times New Roman"/>
          <w:sz w:val="24"/>
          <w:szCs w:val="24"/>
        </w:rPr>
      </w:pPr>
    </w:p>
    <w:p w14:paraId="454B4376" w14:textId="79CC2C63" w:rsidR="0081150A" w:rsidRPr="00C800ED" w:rsidRDefault="0081150A" w:rsidP="005561A0">
      <w:pPr>
        <w:pStyle w:val="Odlomakpopisa"/>
        <w:numPr>
          <w:ilvl w:val="0"/>
          <w:numId w:val="11"/>
        </w:numPr>
        <w:overflowPunct w:val="0"/>
        <w:autoSpaceDE w:val="0"/>
        <w:autoSpaceDN w:val="0"/>
        <w:adjustRightInd w:val="0"/>
        <w:spacing w:after="0" w:line="240" w:lineRule="auto"/>
        <w:jc w:val="both"/>
        <w:textAlignment w:val="baseline"/>
        <w:rPr>
          <w:rFonts w:ascii="Times New Roman" w:hAnsi="Times New Roman"/>
          <w:sz w:val="24"/>
          <w:szCs w:val="24"/>
        </w:rPr>
      </w:pPr>
      <w:r w:rsidRPr="00C800ED">
        <w:rPr>
          <w:rFonts w:ascii="Times New Roman" w:hAnsi="Times New Roman"/>
          <w:sz w:val="24"/>
          <w:szCs w:val="24"/>
        </w:rPr>
        <w:t>Prihodi od pomoći od međunarodnih organizacija te institucija i tijela EU unutar podskupine 632 planiraju se prema proračunskim klasifikacijama u planskom razdoblju u kojem se očekivala njihova naplata, a iskazuju se u izvještajnom razdoblju u kojem su i naplaćeni.</w:t>
      </w:r>
    </w:p>
    <w:p w14:paraId="6A7F2E93" w14:textId="7CF89FC1" w:rsidR="0081150A" w:rsidRPr="00C800ED" w:rsidRDefault="0081150A" w:rsidP="005561A0">
      <w:pPr>
        <w:pStyle w:val="Odlomakpopisa"/>
        <w:numPr>
          <w:ilvl w:val="0"/>
          <w:numId w:val="11"/>
        </w:numPr>
        <w:overflowPunct w:val="0"/>
        <w:autoSpaceDE w:val="0"/>
        <w:autoSpaceDN w:val="0"/>
        <w:adjustRightInd w:val="0"/>
        <w:spacing w:after="0" w:line="240" w:lineRule="auto"/>
        <w:jc w:val="both"/>
        <w:textAlignment w:val="baseline"/>
        <w:rPr>
          <w:rFonts w:ascii="Times New Roman" w:hAnsi="Times New Roman"/>
          <w:sz w:val="24"/>
          <w:szCs w:val="24"/>
        </w:rPr>
      </w:pPr>
      <w:r w:rsidRPr="00C800ED">
        <w:rPr>
          <w:rFonts w:ascii="Times New Roman" w:hAnsi="Times New Roman"/>
          <w:sz w:val="24"/>
          <w:szCs w:val="24"/>
        </w:rPr>
        <w:t>Prihodi od pomoći na temelju prijenosa EU sredstava unutar podskupine 638 planiraju se prema proračunskim klasifikacijama u planskom razdoblju u kojem se očekuje njihova naplata, a iskazuju u izvještajnom razdoblju u kojem su naplaćeni.</w:t>
      </w:r>
    </w:p>
    <w:p w14:paraId="744D32FB" w14:textId="706FE52A" w:rsidR="0081150A" w:rsidRPr="00C800ED" w:rsidRDefault="0081150A" w:rsidP="005561A0">
      <w:pPr>
        <w:pStyle w:val="Odlomakpopisa"/>
        <w:numPr>
          <w:ilvl w:val="0"/>
          <w:numId w:val="11"/>
        </w:numPr>
        <w:overflowPunct w:val="0"/>
        <w:autoSpaceDE w:val="0"/>
        <w:autoSpaceDN w:val="0"/>
        <w:adjustRightInd w:val="0"/>
        <w:spacing w:after="0" w:line="240" w:lineRule="auto"/>
        <w:jc w:val="both"/>
        <w:textAlignment w:val="baseline"/>
        <w:rPr>
          <w:rFonts w:ascii="Times New Roman" w:hAnsi="Times New Roman"/>
          <w:sz w:val="24"/>
          <w:szCs w:val="24"/>
        </w:rPr>
      </w:pPr>
      <w:r w:rsidRPr="00C800ED">
        <w:rPr>
          <w:rFonts w:ascii="Times New Roman" w:hAnsi="Times New Roman"/>
          <w:sz w:val="24"/>
          <w:szCs w:val="24"/>
        </w:rPr>
        <w:t xml:space="preserve">Prihodi od prijenosa između proračunskih korisnika istog proračuna unutar </w:t>
      </w:r>
      <w:r w:rsidR="00A34282" w:rsidRPr="00C800ED">
        <w:rPr>
          <w:rFonts w:ascii="Times New Roman" w:hAnsi="Times New Roman"/>
          <w:sz w:val="24"/>
          <w:szCs w:val="24"/>
        </w:rPr>
        <w:t>podskupine</w:t>
      </w:r>
      <w:r w:rsidRPr="00C800ED">
        <w:rPr>
          <w:rFonts w:ascii="Times New Roman" w:hAnsi="Times New Roman"/>
          <w:sz w:val="24"/>
          <w:szCs w:val="24"/>
        </w:rPr>
        <w:t xml:space="preserve"> </w:t>
      </w:r>
      <w:r w:rsidR="00A34282" w:rsidRPr="00C800ED">
        <w:rPr>
          <w:rFonts w:ascii="Times New Roman" w:hAnsi="Times New Roman"/>
          <w:sz w:val="24"/>
          <w:szCs w:val="24"/>
        </w:rPr>
        <w:t xml:space="preserve">639 </w:t>
      </w:r>
      <w:r w:rsidRPr="00C800ED">
        <w:rPr>
          <w:rFonts w:ascii="Times New Roman" w:hAnsi="Times New Roman"/>
          <w:sz w:val="24"/>
          <w:szCs w:val="24"/>
        </w:rPr>
        <w:t>planiraju se prema proračunskim klasifikacijama u planskom razdoblju u kojem se očekuje njihova naplata, a iskazuju u izvještajnom razdoblju u kojem su naplaćeni.</w:t>
      </w:r>
    </w:p>
    <w:p w14:paraId="66B69D3D" w14:textId="13A10282" w:rsidR="00B07941" w:rsidRPr="00C800ED" w:rsidRDefault="0081150A" w:rsidP="005D500C">
      <w:pPr>
        <w:pStyle w:val="Odlomakpopisa"/>
        <w:numPr>
          <w:ilvl w:val="0"/>
          <w:numId w:val="11"/>
        </w:numPr>
        <w:overflowPunct w:val="0"/>
        <w:autoSpaceDE w:val="0"/>
        <w:autoSpaceDN w:val="0"/>
        <w:adjustRightInd w:val="0"/>
        <w:spacing w:after="0" w:line="240" w:lineRule="auto"/>
        <w:jc w:val="both"/>
        <w:textAlignment w:val="baseline"/>
        <w:rPr>
          <w:rFonts w:ascii="Times New Roman" w:hAnsi="Times New Roman"/>
          <w:sz w:val="24"/>
          <w:szCs w:val="24"/>
        </w:rPr>
      </w:pPr>
      <w:r w:rsidRPr="00C800ED">
        <w:rPr>
          <w:rFonts w:ascii="Times New Roman" w:hAnsi="Times New Roman"/>
          <w:sz w:val="24"/>
          <w:szCs w:val="24"/>
        </w:rPr>
        <w:t>Rashodi za provedbu projektnih aktivnosti unutar razreda 3 i 4 planiraju se prema proračunskim klasifikacijama u planskom razdoblju u kojem se oč</w:t>
      </w:r>
      <w:r w:rsidR="005561A0" w:rsidRPr="00C800ED">
        <w:rPr>
          <w:rFonts w:ascii="Times New Roman" w:hAnsi="Times New Roman"/>
          <w:sz w:val="24"/>
          <w:szCs w:val="24"/>
        </w:rPr>
        <w:t>e</w:t>
      </w:r>
      <w:r w:rsidRPr="00C800ED">
        <w:rPr>
          <w:rFonts w:ascii="Times New Roman" w:hAnsi="Times New Roman"/>
          <w:sz w:val="24"/>
          <w:szCs w:val="24"/>
        </w:rPr>
        <w:t>kuje nastanak poslovnog događaja (obveza), a iskazuju u izvještajnom razdoblju u kojem su nastali, neovisno o plaćanju.</w:t>
      </w:r>
    </w:p>
    <w:tbl>
      <w:tblPr>
        <w:tblpPr w:leftFromText="180" w:rightFromText="180" w:vertAnchor="text" w:horzAnchor="margin" w:tblpXSpec="center" w:tblpY="-1133"/>
        <w:tblW w:w="15895" w:type="dxa"/>
        <w:tblLayout w:type="fixed"/>
        <w:tblLook w:val="0000" w:firstRow="0" w:lastRow="0" w:firstColumn="0" w:lastColumn="0" w:noHBand="0" w:noVBand="0"/>
      </w:tblPr>
      <w:tblGrid>
        <w:gridCol w:w="629"/>
        <w:gridCol w:w="1999"/>
        <w:gridCol w:w="2796"/>
        <w:gridCol w:w="2651"/>
        <w:gridCol w:w="1418"/>
        <w:gridCol w:w="1417"/>
        <w:gridCol w:w="1276"/>
        <w:gridCol w:w="1276"/>
        <w:gridCol w:w="1134"/>
        <w:gridCol w:w="1299"/>
      </w:tblGrid>
      <w:tr w:rsidR="00776B6F" w:rsidRPr="00C800ED" w14:paraId="583E3CE8" w14:textId="77777777" w:rsidTr="007646CA">
        <w:trPr>
          <w:trHeight w:val="852"/>
        </w:trPr>
        <w:tc>
          <w:tcPr>
            <w:tcW w:w="629" w:type="dxa"/>
            <w:tcBorders>
              <w:top w:val="single" w:sz="4" w:space="0" w:color="auto"/>
              <w:left w:val="single" w:sz="4" w:space="0" w:color="auto"/>
              <w:bottom w:val="single" w:sz="4" w:space="0" w:color="auto"/>
              <w:right w:val="single" w:sz="4" w:space="0" w:color="auto"/>
            </w:tcBorders>
            <w:shd w:val="solid" w:color="FFFFFF" w:fill="auto"/>
          </w:tcPr>
          <w:p w14:paraId="69D97AE3" w14:textId="77777777" w:rsidR="00B07941" w:rsidRPr="00C800ED" w:rsidRDefault="00B07941" w:rsidP="00B07941">
            <w:pPr>
              <w:autoSpaceDE w:val="0"/>
              <w:autoSpaceDN w:val="0"/>
              <w:adjustRightInd w:val="0"/>
              <w:spacing w:after="0" w:line="240" w:lineRule="auto"/>
              <w:jc w:val="center"/>
              <w:rPr>
                <w:rFonts w:ascii="Times New Roman" w:hAnsi="Times New Roman"/>
                <w:b/>
                <w:bCs/>
                <w:color w:val="000000"/>
                <w:sz w:val="20"/>
                <w:szCs w:val="20"/>
                <w:lang w:eastAsia="hr-HR"/>
              </w:rPr>
            </w:pPr>
          </w:p>
          <w:p w14:paraId="3AC3F3B0" w14:textId="77777777" w:rsidR="00B07941" w:rsidRPr="00C800ED" w:rsidRDefault="00B07941" w:rsidP="00B07941">
            <w:pPr>
              <w:autoSpaceDE w:val="0"/>
              <w:autoSpaceDN w:val="0"/>
              <w:adjustRightInd w:val="0"/>
              <w:spacing w:after="0" w:line="240" w:lineRule="auto"/>
              <w:rPr>
                <w:rFonts w:ascii="Times New Roman" w:hAnsi="Times New Roman"/>
                <w:b/>
                <w:bCs/>
                <w:color w:val="000000"/>
                <w:sz w:val="20"/>
                <w:szCs w:val="20"/>
                <w:lang w:eastAsia="hr-HR"/>
              </w:rPr>
            </w:pPr>
          </w:p>
          <w:p w14:paraId="4347EE89" w14:textId="787BA709" w:rsidR="005D500C" w:rsidRPr="00C800ED" w:rsidRDefault="005D500C" w:rsidP="00B07941">
            <w:pPr>
              <w:autoSpaceDE w:val="0"/>
              <w:autoSpaceDN w:val="0"/>
              <w:adjustRightInd w:val="0"/>
              <w:spacing w:after="0" w:line="240" w:lineRule="auto"/>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R.br</w:t>
            </w:r>
          </w:p>
        </w:tc>
        <w:tc>
          <w:tcPr>
            <w:tcW w:w="1999" w:type="dxa"/>
            <w:tcBorders>
              <w:top w:val="single" w:sz="4" w:space="0" w:color="auto"/>
              <w:left w:val="single" w:sz="4" w:space="0" w:color="auto"/>
              <w:bottom w:val="single" w:sz="4" w:space="0" w:color="auto"/>
              <w:right w:val="single" w:sz="4" w:space="0" w:color="auto"/>
            </w:tcBorders>
            <w:shd w:val="solid" w:color="FFFFFF" w:fill="auto"/>
          </w:tcPr>
          <w:p w14:paraId="2675E821" w14:textId="77777777" w:rsidR="00B07941" w:rsidRPr="00C800ED" w:rsidRDefault="00B07941" w:rsidP="00B07941">
            <w:pPr>
              <w:autoSpaceDE w:val="0"/>
              <w:autoSpaceDN w:val="0"/>
              <w:adjustRightInd w:val="0"/>
              <w:spacing w:after="0" w:line="240" w:lineRule="auto"/>
              <w:jc w:val="center"/>
              <w:rPr>
                <w:rFonts w:ascii="Times New Roman" w:hAnsi="Times New Roman"/>
                <w:b/>
                <w:bCs/>
                <w:color w:val="000000"/>
                <w:sz w:val="20"/>
                <w:szCs w:val="20"/>
                <w:lang w:eastAsia="hr-HR"/>
              </w:rPr>
            </w:pPr>
          </w:p>
          <w:p w14:paraId="66005E7A" w14:textId="77777777" w:rsidR="00B07941" w:rsidRPr="00C800ED" w:rsidRDefault="00B07941" w:rsidP="00B07941">
            <w:pPr>
              <w:autoSpaceDE w:val="0"/>
              <w:autoSpaceDN w:val="0"/>
              <w:adjustRightInd w:val="0"/>
              <w:spacing w:after="0" w:line="240" w:lineRule="auto"/>
              <w:jc w:val="center"/>
              <w:rPr>
                <w:rFonts w:ascii="Times New Roman" w:hAnsi="Times New Roman"/>
                <w:b/>
                <w:bCs/>
                <w:color w:val="000000"/>
                <w:sz w:val="20"/>
                <w:szCs w:val="20"/>
                <w:lang w:eastAsia="hr-HR"/>
              </w:rPr>
            </w:pPr>
          </w:p>
          <w:p w14:paraId="3996D2D0" w14:textId="1456EE4B" w:rsidR="005D500C" w:rsidRPr="00C800ED" w:rsidRDefault="005D500C" w:rsidP="00B07941">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Korisnik projekta/Partner na projektu</w:t>
            </w:r>
          </w:p>
        </w:tc>
        <w:tc>
          <w:tcPr>
            <w:tcW w:w="2796" w:type="dxa"/>
            <w:tcBorders>
              <w:top w:val="single" w:sz="4" w:space="0" w:color="auto"/>
              <w:left w:val="single" w:sz="4" w:space="0" w:color="auto"/>
              <w:bottom w:val="single" w:sz="4" w:space="0" w:color="auto"/>
              <w:right w:val="single" w:sz="4" w:space="0" w:color="auto"/>
            </w:tcBorders>
            <w:shd w:val="solid" w:color="FFFFFF" w:fill="auto"/>
          </w:tcPr>
          <w:p w14:paraId="16C14928" w14:textId="77777777" w:rsidR="00B07941" w:rsidRPr="00C800ED" w:rsidRDefault="00B07941" w:rsidP="00B07941">
            <w:pPr>
              <w:autoSpaceDE w:val="0"/>
              <w:autoSpaceDN w:val="0"/>
              <w:adjustRightInd w:val="0"/>
              <w:spacing w:after="0" w:line="240" w:lineRule="auto"/>
              <w:jc w:val="center"/>
              <w:rPr>
                <w:rFonts w:ascii="Times New Roman" w:hAnsi="Times New Roman"/>
                <w:b/>
                <w:bCs/>
                <w:color w:val="000000"/>
                <w:sz w:val="20"/>
                <w:szCs w:val="20"/>
                <w:lang w:eastAsia="hr-HR"/>
              </w:rPr>
            </w:pPr>
          </w:p>
          <w:p w14:paraId="42801025" w14:textId="77777777" w:rsidR="00B07941" w:rsidRPr="00C800ED" w:rsidRDefault="00B07941" w:rsidP="00B07941">
            <w:pPr>
              <w:autoSpaceDE w:val="0"/>
              <w:autoSpaceDN w:val="0"/>
              <w:adjustRightInd w:val="0"/>
              <w:spacing w:after="0" w:line="240" w:lineRule="auto"/>
              <w:jc w:val="center"/>
              <w:rPr>
                <w:rFonts w:ascii="Times New Roman" w:hAnsi="Times New Roman"/>
                <w:b/>
                <w:bCs/>
                <w:color w:val="000000"/>
                <w:sz w:val="20"/>
                <w:szCs w:val="20"/>
                <w:lang w:eastAsia="hr-HR"/>
              </w:rPr>
            </w:pPr>
          </w:p>
          <w:p w14:paraId="6A22559E" w14:textId="10204EEA" w:rsidR="005D500C" w:rsidRPr="00C800ED" w:rsidRDefault="005D500C" w:rsidP="00B07941">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Naziv projekta</w:t>
            </w:r>
          </w:p>
        </w:tc>
        <w:tc>
          <w:tcPr>
            <w:tcW w:w="2651" w:type="dxa"/>
            <w:tcBorders>
              <w:top w:val="single" w:sz="4" w:space="0" w:color="auto"/>
              <w:left w:val="single" w:sz="4" w:space="0" w:color="auto"/>
              <w:bottom w:val="single" w:sz="4" w:space="0" w:color="auto"/>
              <w:right w:val="single" w:sz="4" w:space="0" w:color="auto"/>
            </w:tcBorders>
            <w:shd w:val="solid" w:color="FFFFFF" w:fill="auto"/>
          </w:tcPr>
          <w:p w14:paraId="5C85CF52" w14:textId="77777777" w:rsidR="00B07941" w:rsidRPr="00C800ED" w:rsidRDefault="00B07941" w:rsidP="00B07941">
            <w:pPr>
              <w:autoSpaceDE w:val="0"/>
              <w:autoSpaceDN w:val="0"/>
              <w:adjustRightInd w:val="0"/>
              <w:spacing w:after="0" w:line="240" w:lineRule="auto"/>
              <w:jc w:val="center"/>
              <w:rPr>
                <w:rFonts w:ascii="Times New Roman" w:hAnsi="Times New Roman"/>
                <w:b/>
                <w:bCs/>
                <w:color w:val="000000"/>
                <w:sz w:val="20"/>
                <w:szCs w:val="20"/>
                <w:lang w:eastAsia="hr-HR"/>
              </w:rPr>
            </w:pPr>
          </w:p>
          <w:p w14:paraId="105DB904" w14:textId="77777777" w:rsidR="00B07941" w:rsidRPr="00C800ED" w:rsidRDefault="00B07941" w:rsidP="00B07941">
            <w:pPr>
              <w:autoSpaceDE w:val="0"/>
              <w:autoSpaceDN w:val="0"/>
              <w:adjustRightInd w:val="0"/>
              <w:spacing w:after="0" w:line="240" w:lineRule="auto"/>
              <w:jc w:val="center"/>
              <w:rPr>
                <w:rFonts w:ascii="Times New Roman" w:hAnsi="Times New Roman"/>
                <w:b/>
                <w:bCs/>
                <w:color w:val="000000"/>
                <w:sz w:val="20"/>
                <w:szCs w:val="20"/>
                <w:lang w:eastAsia="hr-HR"/>
              </w:rPr>
            </w:pPr>
          </w:p>
          <w:p w14:paraId="423B895B" w14:textId="146F640B" w:rsidR="005D500C" w:rsidRPr="00C800ED" w:rsidRDefault="005D500C" w:rsidP="00B07941">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Europski fond iz kojeg se projekt (su) financira</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14:paraId="7916C909" w14:textId="77777777" w:rsidR="00B07941" w:rsidRPr="00C800ED" w:rsidRDefault="00B07941" w:rsidP="00B07941">
            <w:pPr>
              <w:autoSpaceDE w:val="0"/>
              <w:autoSpaceDN w:val="0"/>
              <w:adjustRightInd w:val="0"/>
              <w:spacing w:after="0" w:line="240" w:lineRule="auto"/>
              <w:jc w:val="center"/>
              <w:rPr>
                <w:rFonts w:ascii="Times New Roman" w:hAnsi="Times New Roman"/>
                <w:b/>
                <w:bCs/>
                <w:color w:val="000000"/>
                <w:sz w:val="20"/>
                <w:szCs w:val="20"/>
                <w:lang w:eastAsia="hr-HR"/>
              </w:rPr>
            </w:pPr>
          </w:p>
          <w:p w14:paraId="6DFF0C40" w14:textId="77777777" w:rsidR="00B07941" w:rsidRPr="00C800ED" w:rsidRDefault="00B07941" w:rsidP="00B07941">
            <w:pPr>
              <w:autoSpaceDE w:val="0"/>
              <w:autoSpaceDN w:val="0"/>
              <w:adjustRightInd w:val="0"/>
              <w:spacing w:after="0" w:line="240" w:lineRule="auto"/>
              <w:jc w:val="center"/>
              <w:rPr>
                <w:rFonts w:ascii="Times New Roman" w:hAnsi="Times New Roman"/>
                <w:b/>
                <w:bCs/>
                <w:color w:val="000000"/>
                <w:sz w:val="20"/>
                <w:szCs w:val="20"/>
                <w:lang w:eastAsia="hr-HR"/>
              </w:rPr>
            </w:pPr>
          </w:p>
          <w:p w14:paraId="011144AD" w14:textId="7A2B6643" w:rsidR="005D500C" w:rsidRPr="00C800ED" w:rsidRDefault="005D500C" w:rsidP="00B07941">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Ukupno ugovorena EU sredstva</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14:paraId="0E844172" w14:textId="77777777" w:rsidR="005D500C" w:rsidRPr="00C800ED" w:rsidRDefault="005D500C" w:rsidP="00B07941">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Ostvareni prihod od početka provedbe projekta do kraja izvještajnog razdoblja</w:t>
            </w:r>
          </w:p>
        </w:tc>
        <w:tc>
          <w:tcPr>
            <w:tcW w:w="1276" w:type="dxa"/>
            <w:tcBorders>
              <w:top w:val="single" w:sz="4" w:space="0" w:color="auto"/>
              <w:left w:val="single" w:sz="4" w:space="0" w:color="auto"/>
              <w:bottom w:val="single" w:sz="4" w:space="0" w:color="auto"/>
              <w:right w:val="single" w:sz="4" w:space="0" w:color="auto"/>
            </w:tcBorders>
            <w:shd w:val="solid" w:color="FFFFFF" w:fill="auto"/>
          </w:tcPr>
          <w:p w14:paraId="02CF666B" w14:textId="3BB4AFC5" w:rsidR="005D500C" w:rsidRPr="00C800ED" w:rsidRDefault="005D500C" w:rsidP="00B07941">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Ostvareni prihodi iz EU fondova u 2024. godini</w:t>
            </w:r>
          </w:p>
        </w:tc>
        <w:tc>
          <w:tcPr>
            <w:tcW w:w="1276" w:type="dxa"/>
            <w:tcBorders>
              <w:top w:val="single" w:sz="4" w:space="0" w:color="auto"/>
              <w:left w:val="single" w:sz="4" w:space="0" w:color="auto"/>
              <w:bottom w:val="single" w:sz="4" w:space="0" w:color="auto"/>
              <w:right w:val="single" w:sz="4" w:space="0" w:color="auto"/>
            </w:tcBorders>
            <w:shd w:val="solid" w:color="FFFFFF" w:fill="auto"/>
          </w:tcPr>
          <w:p w14:paraId="6998D818" w14:textId="1DC7DE2D" w:rsidR="005D500C" w:rsidRPr="00C800ED" w:rsidRDefault="005D500C" w:rsidP="00B07941">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Izvršeni rashodi iz EU fondova u 2024. godini</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14:paraId="27A70247" w14:textId="0D104B02" w:rsidR="005D500C" w:rsidRPr="00C800ED" w:rsidRDefault="005D500C" w:rsidP="00B07941">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Stanje potraživanja iz EU fondova na dan 31.12.2</w:t>
            </w:r>
            <w:r w:rsidR="007646CA">
              <w:rPr>
                <w:rFonts w:ascii="Times New Roman" w:hAnsi="Times New Roman"/>
                <w:b/>
                <w:bCs/>
                <w:color w:val="000000"/>
                <w:sz w:val="20"/>
                <w:szCs w:val="20"/>
                <w:lang w:eastAsia="hr-HR"/>
              </w:rPr>
              <w:t>4</w:t>
            </w:r>
            <w:r w:rsidRPr="00C800ED">
              <w:rPr>
                <w:rFonts w:ascii="Times New Roman" w:hAnsi="Times New Roman"/>
                <w:b/>
                <w:bCs/>
                <w:color w:val="000000"/>
                <w:sz w:val="20"/>
                <w:szCs w:val="20"/>
                <w:lang w:eastAsia="hr-HR"/>
              </w:rPr>
              <w:t>.</w:t>
            </w:r>
          </w:p>
        </w:tc>
        <w:tc>
          <w:tcPr>
            <w:tcW w:w="1299" w:type="dxa"/>
            <w:tcBorders>
              <w:top w:val="single" w:sz="4" w:space="0" w:color="auto"/>
              <w:left w:val="single" w:sz="4" w:space="0" w:color="auto"/>
              <w:bottom w:val="single" w:sz="4" w:space="0" w:color="auto"/>
              <w:right w:val="single" w:sz="4" w:space="0" w:color="auto"/>
            </w:tcBorders>
            <w:shd w:val="solid" w:color="FFFFFF" w:fill="auto"/>
          </w:tcPr>
          <w:p w14:paraId="4D0F1FA8" w14:textId="1A060A6E" w:rsidR="005D500C" w:rsidRPr="00C800ED" w:rsidRDefault="005D500C" w:rsidP="00B07941">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Stanje obveza za primljene predujmove iz EU fondova na dan 31.12.24.</w:t>
            </w:r>
          </w:p>
        </w:tc>
      </w:tr>
      <w:tr w:rsidR="00776B6F" w:rsidRPr="00C800ED" w14:paraId="70ABE9B1" w14:textId="77777777" w:rsidTr="007646CA">
        <w:trPr>
          <w:trHeight w:val="168"/>
        </w:trPr>
        <w:tc>
          <w:tcPr>
            <w:tcW w:w="629" w:type="dxa"/>
            <w:tcBorders>
              <w:top w:val="single" w:sz="4" w:space="0" w:color="auto"/>
              <w:left w:val="single" w:sz="4" w:space="0" w:color="auto"/>
              <w:bottom w:val="single" w:sz="4" w:space="0" w:color="auto"/>
              <w:right w:val="single" w:sz="4" w:space="0" w:color="auto"/>
            </w:tcBorders>
            <w:shd w:val="solid" w:color="FFFFFF" w:fill="auto"/>
          </w:tcPr>
          <w:p w14:paraId="66B3780E" w14:textId="77777777" w:rsidR="005D500C" w:rsidRPr="00C800ED" w:rsidRDefault="005D500C" w:rsidP="005D500C">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1</w:t>
            </w:r>
          </w:p>
        </w:tc>
        <w:tc>
          <w:tcPr>
            <w:tcW w:w="1999" w:type="dxa"/>
            <w:tcBorders>
              <w:top w:val="single" w:sz="4" w:space="0" w:color="auto"/>
              <w:left w:val="single" w:sz="4" w:space="0" w:color="auto"/>
              <w:bottom w:val="single" w:sz="4" w:space="0" w:color="auto"/>
              <w:right w:val="single" w:sz="4" w:space="0" w:color="auto"/>
            </w:tcBorders>
            <w:shd w:val="solid" w:color="FFFFFF" w:fill="auto"/>
          </w:tcPr>
          <w:p w14:paraId="0E11A0E2" w14:textId="77777777" w:rsidR="005D500C" w:rsidRPr="00C800ED" w:rsidRDefault="005D500C" w:rsidP="005D500C">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2</w:t>
            </w:r>
          </w:p>
        </w:tc>
        <w:tc>
          <w:tcPr>
            <w:tcW w:w="2796" w:type="dxa"/>
            <w:tcBorders>
              <w:top w:val="single" w:sz="4" w:space="0" w:color="auto"/>
              <w:left w:val="single" w:sz="4" w:space="0" w:color="auto"/>
              <w:bottom w:val="single" w:sz="4" w:space="0" w:color="auto"/>
              <w:right w:val="single" w:sz="4" w:space="0" w:color="auto"/>
            </w:tcBorders>
            <w:shd w:val="solid" w:color="FFFFFF" w:fill="auto"/>
          </w:tcPr>
          <w:p w14:paraId="5555B1E0" w14:textId="77777777" w:rsidR="005D500C" w:rsidRPr="00C800ED" w:rsidRDefault="005D500C" w:rsidP="005D500C">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3</w:t>
            </w:r>
          </w:p>
        </w:tc>
        <w:tc>
          <w:tcPr>
            <w:tcW w:w="2651" w:type="dxa"/>
            <w:tcBorders>
              <w:top w:val="single" w:sz="4" w:space="0" w:color="auto"/>
              <w:left w:val="single" w:sz="4" w:space="0" w:color="auto"/>
              <w:bottom w:val="single" w:sz="4" w:space="0" w:color="auto"/>
              <w:right w:val="single" w:sz="4" w:space="0" w:color="auto"/>
            </w:tcBorders>
            <w:shd w:val="solid" w:color="FFFFFF" w:fill="auto"/>
          </w:tcPr>
          <w:p w14:paraId="5395CBEB" w14:textId="77777777" w:rsidR="005D500C" w:rsidRPr="00C800ED" w:rsidRDefault="005D500C" w:rsidP="005D500C">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4</w:t>
            </w:r>
          </w:p>
        </w:tc>
        <w:tc>
          <w:tcPr>
            <w:tcW w:w="1418" w:type="dxa"/>
            <w:tcBorders>
              <w:top w:val="single" w:sz="4" w:space="0" w:color="auto"/>
              <w:left w:val="single" w:sz="4" w:space="0" w:color="auto"/>
              <w:bottom w:val="single" w:sz="4" w:space="0" w:color="auto"/>
              <w:right w:val="single" w:sz="4" w:space="0" w:color="auto"/>
            </w:tcBorders>
            <w:shd w:val="solid" w:color="FFFFFF" w:fill="auto"/>
          </w:tcPr>
          <w:p w14:paraId="34BCE5A4" w14:textId="77777777" w:rsidR="005D500C" w:rsidRPr="00C800ED" w:rsidRDefault="005D500C" w:rsidP="005D500C">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5</w:t>
            </w:r>
          </w:p>
        </w:tc>
        <w:tc>
          <w:tcPr>
            <w:tcW w:w="1417" w:type="dxa"/>
            <w:tcBorders>
              <w:top w:val="single" w:sz="4" w:space="0" w:color="auto"/>
              <w:left w:val="single" w:sz="4" w:space="0" w:color="auto"/>
              <w:bottom w:val="single" w:sz="4" w:space="0" w:color="auto"/>
              <w:right w:val="single" w:sz="4" w:space="0" w:color="auto"/>
            </w:tcBorders>
            <w:shd w:val="solid" w:color="FFFFFF" w:fill="auto"/>
          </w:tcPr>
          <w:p w14:paraId="4DC2944D" w14:textId="77777777" w:rsidR="005D500C" w:rsidRPr="00C800ED" w:rsidRDefault="005D500C" w:rsidP="005D500C">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6</w:t>
            </w:r>
          </w:p>
        </w:tc>
        <w:tc>
          <w:tcPr>
            <w:tcW w:w="1276" w:type="dxa"/>
            <w:tcBorders>
              <w:top w:val="single" w:sz="4" w:space="0" w:color="auto"/>
              <w:left w:val="single" w:sz="4" w:space="0" w:color="auto"/>
              <w:bottom w:val="single" w:sz="4" w:space="0" w:color="auto"/>
              <w:right w:val="single" w:sz="4" w:space="0" w:color="auto"/>
            </w:tcBorders>
            <w:shd w:val="solid" w:color="FFFFFF" w:fill="auto"/>
          </w:tcPr>
          <w:p w14:paraId="3CC03201" w14:textId="77777777" w:rsidR="005D500C" w:rsidRPr="00C800ED" w:rsidRDefault="005D500C" w:rsidP="005D500C">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7</w:t>
            </w:r>
          </w:p>
        </w:tc>
        <w:tc>
          <w:tcPr>
            <w:tcW w:w="1276" w:type="dxa"/>
            <w:tcBorders>
              <w:top w:val="single" w:sz="4" w:space="0" w:color="auto"/>
              <w:left w:val="single" w:sz="4" w:space="0" w:color="auto"/>
              <w:bottom w:val="single" w:sz="4" w:space="0" w:color="auto"/>
              <w:right w:val="single" w:sz="4" w:space="0" w:color="auto"/>
            </w:tcBorders>
            <w:shd w:val="solid" w:color="FFFFFF" w:fill="auto"/>
          </w:tcPr>
          <w:p w14:paraId="344B16A6" w14:textId="77777777" w:rsidR="005D500C" w:rsidRPr="00C800ED" w:rsidRDefault="005D500C" w:rsidP="005D500C">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8</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14:paraId="3FB0A051" w14:textId="77777777" w:rsidR="005D500C" w:rsidRPr="00C800ED" w:rsidRDefault="005D500C" w:rsidP="005D500C">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9</w:t>
            </w:r>
          </w:p>
        </w:tc>
        <w:tc>
          <w:tcPr>
            <w:tcW w:w="1299" w:type="dxa"/>
            <w:tcBorders>
              <w:top w:val="single" w:sz="4" w:space="0" w:color="auto"/>
              <w:left w:val="single" w:sz="4" w:space="0" w:color="auto"/>
              <w:bottom w:val="single" w:sz="4" w:space="0" w:color="auto"/>
              <w:right w:val="single" w:sz="4" w:space="0" w:color="auto"/>
            </w:tcBorders>
            <w:shd w:val="solid" w:color="FFFFFF" w:fill="auto"/>
          </w:tcPr>
          <w:p w14:paraId="76031E3C" w14:textId="77777777" w:rsidR="005D500C" w:rsidRPr="00C800ED" w:rsidRDefault="005D500C" w:rsidP="005D500C">
            <w:pPr>
              <w:autoSpaceDE w:val="0"/>
              <w:autoSpaceDN w:val="0"/>
              <w:adjustRightInd w:val="0"/>
              <w:spacing w:after="0" w:line="240" w:lineRule="auto"/>
              <w:jc w:val="center"/>
              <w:rPr>
                <w:rFonts w:ascii="Times New Roman" w:hAnsi="Times New Roman"/>
                <w:b/>
                <w:bCs/>
                <w:color w:val="000000"/>
                <w:sz w:val="20"/>
                <w:szCs w:val="20"/>
                <w:lang w:eastAsia="hr-HR"/>
              </w:rPr>
            </w:pPr>
            <w:r w:rsidRPr="00C800ED">
              <w:rPr>
                <w:rFonts w:ascii="Times New Roman" w:hAnsi="Times New Roman"/>
                <w:b/>
                <w:bCs/>
                <w:color w:val="000000"/>
                <w:sz w:val="20"/>
                <w:szCs w:val="20"/>
                <w:lang w:eastAsia="hr-HR"/>
              </w:rPr>
              <w:t>10</w:t>
            </w:r>
          </w:p>
        </w:tc>
      </w:tr>
      <w:tr w:rsidR="00776B6F" w:rsidRPr="00C800ED" w14:paraId="30D510F2" w14:textId="77777777" w:rsidTr="007646CA">
        <w:trPr>
          <w:trHeight w:val="317"/>
        </w:trPr>
        <w:tc>
          <w:tcPr>
            <w:tcW w:w="629" w:type="dxa"/>
            <w:tcBorders>
              <w:top w:val="single" w:sz="4" w:space="0" w:color="auto"/>
              <w:left w:val="single" w:sz="6" w:space="0" w:color="auto"/>
              <w:bottom w:val="single" w:sz="6" w:space="0" w:color="auto"/>
              <w:right w:val="single" w:sz="6" w:space="0" w:color="auto"/>
            </w:tcBorders>
            <w:shd w:val="solid" w:color="FFFFFF" w:fill="auto"/>
          </w:tcPr>
          <w:p w14:paraId="0E311BEC"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1.</w:t>
            </w:r>
          </w:p>
        </w:tc>
        <w:tc>
          <w:tcPr>
            <w:tcW w:w="1999" w:type="dxa"/>
            <w:tcBorders>
              <w:top w:val="single" w:sz="4" w:space="0" w:color="auto"/>
              <w:left w:val="single" w:sz="6" w:space="0" w:color="auto"/>
              <w:bottom w:val="single" w:sz="6" w:space="0" w:color="auto"/>
              <w:right w:val="single" w:sz="6" w:space="0" w:color="auto"/>
            </w:tcBorders>
            <w:shd w:val="solid" w:color="FFFFFF" w:fill="auto"/>
          </w:tcPr>
          <w:p w14:paraId="0D08E083"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4" w:space="0" w:color="auto"/>
              <w:left w:val="single" w:sz="6" w:space="0" w:color="auto"/>
              <w:bottom w:val="single" w:sz="6" w:space="0" w:color="auto"/>
              <w:right w:val="single" w:sz="6" w:space="0" w:color="auto"/>
            </w:tcBorders>
            <w:shd w:val="solid" w:color="FFFFFF" w:fill="auto"/>
          </w:tcPr>
          <w:p w14:paraId="2899C8C6"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Projekt "Školska shema" 2023/2024</w:t>
            </w:r>
          </w:p>
        </w:tc>
        <w:tc>
          <w:tcPr>
            <w:tcW w:w="2651" w:type="dxa"/>
            <w:tcBorders>
              <w:top w:val="single" w:sz="4" w:space="0" w:color="auto"/>
              <w:left w:val="single" w:sz="6" w:space="0" w:color="auto"/>
              <w:bottom w:val="single" w:sz="6" w:space="0" w:color="auto"/>
              <w:right w:val="single" w:sz="6" w:space="0" w:color="auto"/>
            </w:tcBorders>
            <w:shd w:val="solid" w:color="FFFFFF" w:fill="auto"/>
          </w:tcPr>
          <w:p w14:paraId="2EB81CD6"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Europski poljoprivredni jamstveni fond (EPJF)</w:t>
            </w:r>
          </w:p>
        </w:tc>
        <w:tc>
          <w:tcPr>
            <w:tcW w:w="1418" w:type="dxa"/>
            <w:tcBorders>
              <w:top w:val="single" w:sz="4" w:space="0" w:color="auto"/>
              <w:left w:val="single" w:sz="6" w:space="0" w:color="auto"/>
              <w:bottom w:val="single" w:sz="6" w:space="0" w:color="auto"/>
              <w:right w:val="single" w:sz="6" w:space="0" w:color="auto"/>
            </w:tcBorders>
            <w:shd w:val="solid" w:color="FFFFFF" w:fill="auto"/>
          </w:tcPr>
          <w:p w14:paraId="68370D77"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33.388,83</w:t>
            </w:r>
          </w:p>
        </w:tc>
        <w:tc>
          <w:tcPr>
            <w:tcW w:w="1417" w:type="dxa"/>
            <w:tcBorders>
              <w:top w:val="single" w:sz="4" w:space="0" w:color="auto"/>
              <w:left w:val="single" w:sz="6" w:space="0" w:color="auto"/>
              <w:bottom w:val="single" w:sz="6" w:space="0" w:color="auto"/>
              <w:right w:val="single" w:sz="6" w:space="0" w:color="auto"/>
            </w:tcBorders>
            <w:shd w:val="solid" w:color="FFFFFF" w:fill="auto"/>
          </w:tcPr>
          <w:p w14:paraId="230C7243"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32.830,12</w:t>
            </w:r>
          </w:p>
        </w:tc>
        <w:tc>
          <w:tcPr>
            <w:tcW w:w="1276" w:type="dxa"/>
            <w:tcBorders>
              <w:top w:val="single" w:sz="4" w:space="0" w:color="auto"/>
              <w:left w:val="single" w:sz="6" w:space="0" w:color="auto"/>
              <w:bottom w:val="single" w:sz="6" w:space="0" w:color="auto"/>
              <w:right w:val="single" w:sz="6" w:space="0" w:color="auto"/>
            </w:tcBorders>
            <w:shd w:val="solid" w:color="FFFFFF" w:fill="auto"/>
          </w:tcPr>
          <w:p w14:paraId="2F883AA0"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29.491,23</w:t>
            </w:r>
          </w:p>
        </w:tc>
        <w:tc>
          <w:tcPr>
            <w:tcW w:w="1276" w:type="dxa"/>
            <w:tcBorders>
              <w:top w:val="single" w:sz="4" w:space="0" w:color="auto"/>
              <w:left w:val="single" w:sz="6" w:space="0" w:color="auto"/>
              <w:bottom w:val="single" w:sz="6" w:space="0" w:color="auto"/>
              <w:right w:val="single" w:sz="6" w:space="0" w:color="auto"/>
            </w:tcBorders>
            <w:shd w:val="solid" w:color="FFFFFF" w:fill="auto"/>
          </w:tcPr>
          <w:p w14:paraId="183DCE2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20.718,63</w:t>
            </w:r>
          </w:p>
        </w:tc>
        <w:tc>
          <w:tcPr>
            <w:tcW w:w="1134" w:type="dxa"/>
            <w:tcBorders>
              <w:top w:val="single" w:sz="4" w:space="0" w:color="auto"/>
              <w:left w:val="single" w:sz="6" w:space="0" w:color="auto"/>
              <w:bottom w:val="single" w:sz="6" w:space="0" w:color="auto"/>
              <w:right w:val="single" w:sz="6" w:space="0" w:color="auto"/>
            </w:tcBorders>
            <w:shd w:val="solid" w:color="FFFFFF" w:fill="auto"/>
          </w:tcPr>
          <w:p w14:paraId="1619EF88"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4" w:space="0" w:color="auto"/>
              <w:left w:val="single" w:sz="6" w:space="0" w:color="auto"/>
              <w:bottom w:val="single" w:sz="6" w:space="0" w:color="auto"/>
              <w:right w:val="single" w:sz="6" w:space="0" w:color="auto"/>
            </w:tcBorders>
            <w:shd w:val="solid" w:color="FFFFFF" w:fill="auto"/>
          </w:tcPr>
          <w:p w14:paraId="7C06ED93"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063A08D6" w14:textId="77777777" w:rsidTr="007646CA">
        <w:trPr>
          <w:trHeight w:val="305"/>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78F7E728"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2.</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596BE22A"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1AD0502F"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Projekt "Školska shema" 2024/2025</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44A0D645"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Europski poljoprivredni jamstveni fond (EPJF)</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6948DB92"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35.886,12</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2B1C6D52"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3.588,65</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7C9AB13C"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3.588,65</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558E51D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8.149,43</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4FE5A50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37F9D3A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0B8C59C3" w14:textId="77777777" w:rsidTr="007646CA">
        <w:trPr>
          <w:trHeight w:val="326"/>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7B71B8AE"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3.</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54C6DB3A"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6BD52F30"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Projekt pomoćnika u nastavi 5</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6C802C96"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Europski socijalni fond plus 2021.- 2027. (ESF+)</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0C3B62E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246.398,08</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5D4E7E8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233.380,82</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759D55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63.380,82</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3C5B5170"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96.112,92</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16500ACF"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17BB67D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23FE9252" w14:textId="77777777" w:rsidTr="007646CA">
        <w:trPr>
          <w:trHeight w:val="326"/>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225C4477"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4.</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48BB4CAA"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547901E1"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Projekt pomoćnika u nastavi 6</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4149F2B3"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Europski socijalni fond plus 2021.- 2027. (ESF+)</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4CF08E53"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1.266.415,12</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4390E310"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255.000,00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863BFA5"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255.000,00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15BBE6D3"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130.403,89</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6492E3DF"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723CDD3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4626FDEA" w14:textId="77777777" w:rsidTr="007646CA">
        <w:trPr>
          <w:trHeight w:val="504"/>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78400E74"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5.</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4C7780F6"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1F9B2AEC"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Regionalni znanstveni centar RaSTEM</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1ECA5323"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Financijski mehanizam europskog gospodarskog prostora 2014- 2021., Program Lokani razvoj i siromaštvo</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52E4306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2.042.449,12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17225662"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1.790.861,36</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1B58BB7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1.075.010,56</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361C206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1.139.495,33</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70146316"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592A485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5721B782"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60E7C396"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6.</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36473992"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657854FA"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SPINE (HORIZON 2020)</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5460EAD6" w14:textId="68798563"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HORIZON 2020 (OBZOR 2020.)</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251E02C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677.250,00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0B5DBA3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327.314,93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5BD26EC"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0,00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648AF0E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187.522,74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41484DC5"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0DDC4A79"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2BD0C365"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4389CEDE"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7.</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18D1EFEB"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48EDD8F8"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RE-ACT</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67A990B0"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Citizens, Equality, Rights and Values Programme (CERV)</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6F208DAC"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15.492,00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4EE7E23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9.227,81</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30DF2796"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7BFE6EC5"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1.883,32</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6AEC6E2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0B49DDD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2D7C28BB"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02E4D34F"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8.</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1F8B3A78"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3B4ECCFC"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E-VOICE (Town-Twinning and Networks of Towns)</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591AC3A6"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Citizens, Equality, Rights and Values Programme (CERV)</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72D0AAE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20.000,00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4A39DDA0"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12.000,00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8F81E77"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51B57ED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2.736,50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3ACEEB9F"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2F32087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1E2BF3D2"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0F3363CE"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9.</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41888F75"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2EF44922"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Urbana agenda za EU</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6CA657B8"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European Urban Initiative</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44801AC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984,00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0190956C"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984,00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2C1022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984,00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617BD18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80,00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6621309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22512603"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7FA5C48B"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173571A5"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10.</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78557CD0"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02A22869"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SIRM </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21F4E68A"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INTERREG EUROPE</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4B3CFDEC"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126.614,40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7DE623A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35.381,94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00F253C7"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35.381,94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6B849CE2"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67.640,15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59836EA8"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25.386,78   </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2238FF45"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71AC9A51"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1571F778"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11.</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502F6A85"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4616456F"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Residents of the future</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5F729A59"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URBACT IV Program, ERDF</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4A983F2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156.320,00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4DBC319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79.163,76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47C7F11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79.163,76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5C7984E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110.206,60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3CED7C6C"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7DCB0C87"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289EE8D5"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05A8F843"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12.</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3E48C5EE"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08DE2005"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SITE</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4C7F0A27"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Interreg Italy – Croatia 2021-2027 </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40B545B2"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232.350,00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053F9B1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742DFB53"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30F98E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27.367,36</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286A02E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05FF279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47070B12"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7356FB75"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13.</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6AF9ADAA"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07883DD6"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SUPERBE</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10B8DD96"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Interreg Central Europe</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1F1988B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129.284,12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319F1B1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400,00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3FE015A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400,00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12AC8E8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19.620,17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00E3999F"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19.722,11   </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3689296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15D1516F" w14:textId="77777777" w:rsidTr="007646CA">
        <w:trPr>
          <w:trHeight w:val="336"/>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744099FC"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14.</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6D6060B0"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256A41CA"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Energetska obnova Osnovne škole Petra Krešimira IV</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786AB3FA"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Mehanizam za oporavak i otpornost - Nacionalni plan oporavka i otpornosti 2021.-2026. </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3087769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2.099.470,52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57DDEAA7"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26.652,40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777FFA68"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26.652,40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03B65DA6"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182.280,50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06335225"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79E308B0"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3E2068E7"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1A2DCECB"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15.</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6A62EF73"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70890756"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Tehnička pomoć Integriranog teritorijalnog programa</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53EB520C"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Integrirani teritorijalni program 2021.-2027.</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05B76E1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400.000,00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6907A9D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21.735,93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660AB6F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21.240,65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441A7EE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57.814,25   </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4783DF0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290EF6D7"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1CC3412D"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7C6534BD"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lastRenderedPageBreak/>
              <w:t>16.</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51A53A29"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4AB50857"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Integrirana mobilnost na području grada Šibenika - povećanje broja putnika u javnom prijevozu</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1E0DDC75"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ESI fondovi 2014.-2020., OP Konkurentnost i kohezija</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14CF28B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3.347.094,63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6A5A588F"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3.347.094,63</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70462D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737.784,19</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6E513D87"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3DB2594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7E18E983"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4AA7232D"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09A8151F"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17.</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103EFB77"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5B41B65B"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Proces deinstitucionalizacije na području nadležnosti Centra za socijalnu skrb Šibenik</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02FDAEC2"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Europski socijalni fond,OP Učinkoviti ljudski potencijali 2014.-2020.</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5925F8F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312.164,05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20CC967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60.113,33</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63B60ED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17.124,29</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5A63B78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3E858293"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22EF1FE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57F56B8E"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08FD5BC7"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18.</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7AB6A061"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4B33A731"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Izrada strategije razvoja urbanog područja Šibenik</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17A1E9AE"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Integrirani teritorijalni program 2021.-2027.</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398E7ABF"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46.209,42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2A07D69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46.209,42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09C12E17"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46.209,42   </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5311CEC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6D37228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77356F22"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095029EA"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7D2BF854"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19.</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1AE2B53D"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Grad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064FAF6B"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Energetska obnova DV Građa</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3A094F93"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ESI fondovi 2014.-2020., OP Konkurentnost i kohezija</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123E7A9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42.420,67   </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01F2CC6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38.420,15</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5A9940F2"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613,49</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445D6B78"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4EF0A61F"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0121D0B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7C4A443E"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6364A30A"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20.</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26CFA258"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Muzej grada Šibenika</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0693D4C0"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Edukacija u europskim muzejima - Erasmus+</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705587DD"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Erasmus+</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1C4A196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1.970,00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61BC6DE3"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1.970,00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14D07A87"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394,00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1CF95773"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394,00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249C986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268FF8D8"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62A083E8"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4828ED31"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21.</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65205594"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Muzej grada Šibenika</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247FF45F"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Energetska obnova Muzeja grada Šibenika</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5BCE9FAD"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Mehanizam za oporavak i otpornost - Nacionalni plan oporavka i otpornosti 2021.-2026. </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20D08E69"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1.327.292,62</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7BF40E75"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32.625,00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5CDBA72C"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32.625,00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71A928CF"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32.625,00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018F87A3"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7A532432"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70E861DA" w14:textId="77777777" w:rsidTr="007646CA">
        <w:trPr>
          <w:trHeight w:val="504"/>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42F13652"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22.</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3ABDB5DD"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Hrvatsko narodno kazalište u Šibeniku</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1AF6C378"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Energetska obnova zgrade Hrvatskog narodnog kazališta u Šibeniku NPOO.C6.1.R1-I3.01.0013</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07B58074"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Mehanizam za oporavak i otpornost - Nacionalni plan oporavka i otpornosti 2021.-2026. </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590D9BE9"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1.318.737,61</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7A23153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305.775,96</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EF16ABF" w14:textId="7EA35907" w:rsidR="005D500C" w:rsidRPr="006A4771" w:rsidRDefault="005D500C" w:rsidP="00776B6F">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305.775,96</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7E98E8C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339.000,98</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4B27918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4807DE4F"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1C9376AE"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1DFECA47"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23.</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52A2D6CA" w14:textId="459EF8CC"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 Gradska knjižnica Juraj Šižgorić</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4C16EAC9"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Energetska obnova Gradske knjižnice "Juraj Šižgorić" Šibenik</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2639EDF9"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Mehanizam za oporavak i otpornost - Nacionalni plan oporavka i otpornosti 2021.-2026. </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176B31D7"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2.856.308,54</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0663CA6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36.243,23</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3D591F06"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36.243,23</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1F07ECD8"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43.729,01</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0E15CEC6"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75AA2D29"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14F9258F" w14:textId="77777777" w:rsidTr="007646CA">
        <w:trPr>
          <w:trHeight w:val="336"/>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603CC38E"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24.</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16271054" w14:textId="282D601B"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 Gradska knjižnica Juraj Šižgorić</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73AA3603"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Projekt Knjižnica mijenja svijet u sklopu Erasmus+ programa</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63E70693"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Europski strukturni i investicijski fondovi </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30F42E6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12.988,75</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22A55966"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10.399,00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3C635D12"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10.399,00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4AF64C29"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3.042,33</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65D4ABD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2.599,75</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2AD0527C"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7.356,67</w:t>
            </w:r>
          </w:p>
        </w:tc>
      </w:tr>
      <w:tr w:rsidR="00776B6F" w:rsidRPr="00C800ED" w14:paraId="5BB4414D"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35228F81"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25.</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09E81651"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Javna ustanova športski objekti</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27ACDBB9"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Energetska obnova Športskog centra Ljubica</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2D7607D3"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Mehanizam za oporavak i otpornost - Nacionalni plan oporavka i otpornosti 2021.-2026. </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2416E54C"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338.714,74</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1D675E9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4.004,91</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1A39ED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4.004,91</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1D127B59"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4.004,91</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6912D0DC"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11E3655C"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2E2C470B" w14:textId="77777777" w:rsidTr="007646CA">
        <w:trPr>
          <w:trHeight w:val="336"/>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2D3A20BC"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26.</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2A068625"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OŠ Juraj Šižgorić</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5754F59C"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Erasmus+ </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715F360A"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Program ERASMUS+ i europske snage solidarnosti </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6CA90BB3"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48.000,00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2C32CBC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48.000,00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33C0BE4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48.000,00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0451797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26.660,55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44ADE735"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5E8BA455"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21.339,45</w:t>
            </w:r>
          </w:p>
        </w:tc>
      </w:tr>
      <w:tr w:rsidR="00776B6F" w:rsidRPr="00C800ED" w14:paraId="31F70CC0" w14:textId="77777777" w:rsidTr="007646CA">
        <w:trPr>
          <w:trHeight w:val="336"/>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73AE35A1"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27.</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7D4C4A03"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OŠ Tin Ujević</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72C03DE9"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Erasmus+ </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54141857"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Program ERASMUS+ i europske snage solidarnosti </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21F6B5D2"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29.424,00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10AA089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23.539,20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66175CE5"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5.884,80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9539C3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999,99</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079C36A9"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0EE9949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4B10C53C" w14:textId="77777777" w:rsidTr="007646CA">
        <w:trPr>
          <w:trHeight w:val="336"/>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6DB0E0B0"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28.</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35A8AFF5"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OŠ Petar Krešimir IV.</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237312C3"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Erasmus +</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10A384A1"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Program ERASMUS+ i europske snage solidarnosti </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6C23DA65"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49.891,00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367E4097"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39.912,80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480A9E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39.912,80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77032D4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14.375,99</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4FEDE51F"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747BC3B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52CFCB1F" w14:textId="77777777" w:rsidTr="007646CA">
        <w:trPr>
          <w:trHeight w:val="336"/>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5D6B62A4"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lastRenderedPageBreak/>
              <w:t>29.</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7BB4113B"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OŠ Meterize</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4605F49A"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Erasmus+ </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6D858EA3"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Program ERASMUS+ i europske snage solidarnosti </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37BDE320"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23.777,39</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0ABF0949"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23.777,39</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5DD3F402"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1.200,00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744DD4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7.611,91</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17EA8E05"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1C570E6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1733A5F2" w14:textId="77777777" w:rsidTr="007646CA">
        <w:trPr>
          <w:trHeight w:val="336"/>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08B05854"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30.</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70394FDA"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OŠ Brodarica</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61B94705"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Erasmus+ </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1BE66927"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Program ERASMUS+ i europske snage solidarnosti </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715CCAF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20.000,00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0FE26E39"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20.000,00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7CAB3F1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4.000,00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50A16DD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4.690,10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5C009CD0"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1E8CB620"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427F625E"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3371F0DC"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31.</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3531E763"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Tvrđava kulture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56869509"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Emoundergrouns</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04104C78"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Interreg V-B Adriatic-Ionian ADRION 2014-2020</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0052550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273.621,40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71951202"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271.144,54</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7EE0CB76"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109.652,91</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10EA7C4F"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0EAFA1B8"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02DBBA1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17593D4C"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2BED91B5"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32.</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53FBAA43"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Tvrđava kulture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78BFC08D"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Fortic</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6F4AD6DC"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 xml:space="preserve">Interreg Italy – Croatia 2021-2027 </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252196A8"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197.854,88</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149D71B1"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771F51C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07919EF5"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10.269,83</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788BD81F"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1.200,00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27EF032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7364A331" w14:textId="77777777" w:rsidTr="007646CA">
        <w:trPr>
          <w:trHeight w:val="336"/>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55915AAF"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33.</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4450CFC1"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Tvrđava kulture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6B3EF355"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Gifts Net</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6909E402"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Interreg Vi-A IPA Hrvatska - Bosna i Hercegovina - Crna Gora</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3B7D22B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1.907.776,38</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4AAA1907"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567.910,70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7A8F0B1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561.110,70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5CAA551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375.860,68</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0D9023D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6DBC7F18"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0148E61F"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76D58928"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34.</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78FBB532"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Tvrđava kulture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6B632E21"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Erasmus + Sustain4seniors Hub</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56EDA8A4"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Europski socijalni fond</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766B70C5"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60.000,00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12D22390"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48.000,00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2AB17A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4.800,00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18B7B21F"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43.907,23</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5A390F2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12.000,00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5A0808D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r w:rsidR="00776B6F" w:rsidRPr="00C800ED" w14:paraId="7FB6056B" w14:textId="77777777" w:rsidTr="007646CA">
        <w:trPr>
          <w:trHeight w:val="329"/>
        </w:trPr>
        <w:tc>
          <w:tcPr>
            <w:tcW w:w="629" w:type="dxa"/>
            <w:tcBorders>
              <w:top w:val="single" w:sz="6" w:space="0" w:color="auto"/>
              <w:left w:val="single" w:sz="6" w:space="0" w:color="auto"/>
              <w:bottom w:val="single" w:sz="6" w:space="0" w:color="auto"/>
              <w:right w:val="single" w:sz="6" w:space="0" w:color="auto"/>
            </w:tcBorders>
            <w:shd w:val="solid" w:color="FFFFFF" w:fill="auto"/>
          </w:tcPr>
          <w:p w14:paraId="64B0F2F3" w14:textId="77777777" w:rsidR="005D500C" w:rsidRPr="006A4771" w:rsidRDefault="005D500C" w:rsidP="005D500C">
            <w:pPr>
              <w:autoSpaceDE w:val="0"/>
              <w:autoSpaceDN w:val="0"/>
              <w:adjustRightInd w:val="0"/>
              <w:spacing w:after="0" w:line="240" w:lineRule="auto"/>
              <w:jc w:val="center"/>
              <w:rPr>
                <w:rFonts w:ascii="Times New Roman" w:hAnsi="Times New Roman"/>
                <w:color w:val="000000"/>
                <w:sz w:val="20"/>
                <w:szCs w:val="20"/>
                <w:lang w:eastAsia="hr-HR"/>
              </w:rPr>
            </w:pPr>
            <w:r w:rsidRPr="006A4771">
              <w:rPr>
                <w:rFonts w:ascii="Times New Roman" w:hAnsi="Times New Roman"/>
                <w:color w:val="000000"/>
                <w:sz w:val="20"/>
                <w:szCs w:val="20"/>
                <w:lang w:eastAsia="hr-HR"/>
              </w:rPr>
              <w:t>35.</w:t>
            </w:r>
          </w:p>
        </w:tc>
        <w:tc>
          <w:tcPr>
            <w:tcW w:w="1999" w:type="dxa"/>
            <w:tcBorders>
              <w:top w:val="single" w:sz="6" w:space="0" w:color="auto"/>
              <w:left w:val="single" w:sz="6" w:space="0" w:color="auto"/>
              <w:bottom w:val="single" w:sz="6" w:space="0" w:color="auto"/>
              <w:right w:val="single" w:sz="6" w:space="0" w:color="auto"/>
            </w:tcBorders>
            <w:shd w:val="solid" w:color="FFFFFF" w:fill="auto"/>
          </w:tcPr>
          <w:p w14:paraId="73653D40"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Tvrđava kulture Šibenik</w:t>
            </w:r>
          </w:p>
        </w:tc>
        <w:tc>
          <w:tcPr>
            <w:tcW w:w="2796" w:type="dxa"/>
            <w:tcBorders>
              <w:top w:val="single" w:sz="6" w:space="0" w:color="auto"/>
              <w:left w:val="single" w:sz="6" w:space="0" w:color="auto"/>
              <w:bottom w:val="single" w:sz="6" w:space="0" w:color="auto"/>
              <w:right w:val="single" w:sz="6" w:space="0" w:color="auto"/>
            </w:tcBorders>
            <w:shd w:val="solid" w:color="FFFFFF" w:fill="auto"/>
          </w:tcPr>
          <w:p w14:paraId="0DEBB7EA"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Erasmus + Sustainable islands</w:t>
            </w:r>
          </w:p>
        </w:tc>
        <w:tc>
          <w:tcPr>
            <w:tcW w:w="2651" w:type="dxa"/>
            <w:tcBorders>
              <w:top w:val="single" w:sz="6" w:space="0" w:color="auto"/>
              <w:left w:val="single" w:sz="6" w:space="0" w:color="auto"/>
              <w:bottom w:val="single" w:sz="6" w:space="0" w:color="auto"/>
              <w:right w:val="single" w:sz="6" w:space="0" w:color="auto"/>
            </w:tcBorders>
            <w:shd w:val="solid" w:color="FFFFFF" w:fill="auto"/>
          </w:tcPr>
          <w:p w14:paraId="26FB42A2" w14:textId="77777777" w:rsidR="005D500C" w:rsidRPr="006A4771" w:rsidRDefault="005D500C" w:rsidP="005D500C">
            <w:pPr>
              <w:autoSpaceDE w:val="0"/>
              <w:autoSpaceDN w:val="0"/>
              <w:adjustRightInd w:val="0"/>
              <w:spacing w:after="0" w:line="240" w:lineRule="auto"/>
              <w:rPr>
                <w:rFonts w:ascii="Times New Roman" w:hAnsi="Times New Roman"/>
                <w:color w:val="000000"/>
                <w:sz w:val="20"/>
                <w:szCs w:val="20"/>
                <w:lang w:eastAsia="hr-HR"/>
              </w:rPr>
            </w:pPr>
            <w:r w:rsidRPr="006A4771">
              <w:rPr>
                <w:rFonts w:ascii="Times New Roman" w:hAnsi="Times New Roman"/>
                <w:color w:val="000000"/>
                <w:sz w:val="20"/>
                <w:szCs w:val="20"/>
                <w:lang w:eastAsia="hr-HR"/>
              </w:rPr>
              <w:t>Europski socijalni fond</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1038044A"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11.076,00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14:paraId="500950A4"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8.860,00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1067818B"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8.860,00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6DE15C6D"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4.929,30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14:paraId="79A3C4DE"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c>
          <w:tcPr>
            <w:tcW w:w="1299" w:type="dxa"/>
            <w:tcBorders>
              <w:top w:val="single" w:sz="6" w:space="0" w:color="auto"/>
              <w:left w:val="single" w:sz="6" w:space="0" w:color="auto"/>
              <w:bottom w:val="single" w:sz="6" w:space="0" w:color="auto"/>
              <w:right w:val="single" w:sz="6" w:space="0" w:color="auto"/>
            </w:tcBorders>
            <w:shd w:val="solid" w:color="FFFFFF" w:fill="auto"/>
          </w:tcPr>
          <w:p w14:paraId="1AC481D8" w14:textId="77777777" w:rsidR="005D500C" w:rsidRPr="006A4771" w:rsidRDefault="005D500C" w:rsidP="005D500C">
            <w:pPr>
              <w:autoSpaceDE w:val="0"/>
              <w:autoSpaceDN w:val="0"/>
              <w:adjustRightInd w:val="0"/>
              <w:spacing w:after="0" w:line="240" w:lineRule="auto"/>
              <w:jc w:val="right"/>
              <w:rPr>
                <w:rFonts w:ascii="Times New Roman" w:hAnsi="Times New Roman"/>
                <w:color w:val="000000"/>
                <w:sz w:val="20"/>
                <w:szCs w:val="20"/>
                <w:lang w:eastAsia="hr-HR"/>
              </w:rPr>
            </w:pPr>
            <w:r w:rsidRPr="006A4771">
              <w:rPr>
                <w:rFonts w:ascii="Times New Roman" w:hAnsi="Times New Roman"/>
                <w:color w:val="000000"/>
                <w:sz w:val="20"/>
                <w:szCs w:val="20"/>
                <w:lang w:eastAsia="hr-HR"/>
              </w:rPr>
              <w:t>0,00</w:t>
            </w:r>
          </w:p>
        </w:tc>
      </w:tr>
    </w:tbl>
    <w:p w14:paraId="550EDA60" w14:textId="77777777" w:rsidR="00D85441" w:rsidRPr="00C800ED" w:rsidRDefault="00D85441"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67F44D18" w14:textId="77777777" w:rsidR="00D85441" w:rsidRPr="00C800ED" w:rsidRDefault="00D85441" w:rsidP="00D85441">
      <w:pPr>
        <w:autoSpaceDE w:val="0"/>
        <w:autoSpaceDN w:val="0"/>
        <w:adjustRightInd w:val="0"/>
        <w:spacing w:after="0" w:line="240" w:lineRule="auto"/>
        <w:jc w:val="center"/>
        <w:rPr>
          <w:rFonts w:ascii="Times New Roman" w:eastAsia="Times New Roman" w:hAnsi="Times New Roman"/>
          <w:sz w:val="24"/>
          <w:szCs w:val="24"/>
          <w:lang w:eastAsia="hr-HR"/>
        </w:rPr>
      </w:pPr>
    </w:p>
    <w:p w14:paraId="0A4CABA2" w14:textId="77777777" w:rsidR="00D85441" w:rsidRPr="00C800ED" w:rsidRDefault="00D85441" w:rsidP="00B07941">
      <w:pPr>
        <w:autoSpaceDE w:val="0"/>
        <w:autoSpaceDN w:val="0"/>
        <w:adjustRightInd w:val="0"/>
        <w:spacing w:after="0" w:line="240" w:lineRule="auto"/>
        <w:rPr>
          <w:rFonts w:ascii="Times New Roman" w:eastAsia="Times New Roman" w:hAnsi="Times New Roman"/>
          <w:sz w:val="24"/>
          <w:szCs w:val="24"/>
          <w:lang w:eastAsia="hr-HR"/>
        </w:rPr>
      </w:pPr>
    </w:p>
    <w:p w14:paraId="1E9A7DC1" w14:textId="77777777" w:rsidR="00EC56A7" w:rsidRPr="00C800ED" w:rsidRDefault="00EC56A7"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518062C6"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2CBB432A"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218F2476"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5A7601D6"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0E68F7E0"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71F892EF"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24749EF4"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68AF16C3"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1BF359C9"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5607ABA9"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70D19E55"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7AD2CF7B"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215F8925"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1C149E8D"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23B40BB5" w14:textId="77777777" w:rsidR="000D6F0A" w:rsidRPr="00C800ED" w:rsidRDefault="000D6F0A"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014E8510" w14:textId="77777777" w:rsidR="00EC56A7" w:rsidRPr="00C800ED" w:rsidRDefault="00EC56A7" w:rsidP="00EC56A7">
      <w:pPr>
        <w:autoSpaceDE w:val="0"/>
        <w:autoSpaceDN w:val="0"/>
        <w:adjustRightInd w:val="0"/>
        <w:spacing w:after="0" w:line="240" w:lineRule="auto"/>
        <w:jc w:val="center"/>
        <w:rPr>
          <w:rFonts w:ascii="Times New Roman" w:eastAsia="Times New Roman" w:hAnsi="Times New Roman"/>
          <w:sz w:val="24"/>
          <w:szCs w:val="24"/>
          <w:lang w:eastAsia="hr-HR"/>
        </w:rPr>
      </w:pPr>
    </w:p>
    <w:p w14:paraId="68076035" w14:textId="570CA135" w:rsidR="00EC56A7" w:rsidRPr="00C800ED" w:rsidRDefault="00EC56A7" w:rsidP="00EC56A7">
      <w:pPr>
        <w:pStyle w:val="Odlomakpopisa"/>
        <w:numPr>
          <w:ilvl w:val="0"/>
          <w:numId w:val="16"/>
        </w:numPr>
        <w:autoSpaceDE w:val="0"/>
        <w:autoSpaceDN w:val="0"/>
        <w:adjustRightInd w:val="0"/>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IZVJEŠTAJ O DANIM ZAJMOVIMA I POTRAŽIVANJIMA PO DANIM ZAJMOVIMA</w:t>
      </w:r>
    </w:p>
    <w:p w14:paraId="735088CB" w14:textId="77777777" w:rsidR="00D15C5D" w:rsidRPr="00C800ED" w:rsidRDefault="00D15C5D" w:rsidP="00D15C5D">
      <w:pPr>
        <w:autoSpaceDE w:val="0"/>
        <w:autoSpaceDN w:val="0"/>
        <w:adjustRightInd w:val="0"/>
        <w:spacing w:after="0" w:line="240" w:lineRule="auto"/>
        <w:jc w:val="center"/>
        <w:rPr>
          <w:rFonts w:ascii="Times New Roman" w:eastAsia="Times New Roman" w:hAnsi="Times New Roman"/>
          <w:b/>
          <w:bCs/>
          <w:sz w:val="24"/>
          <w:szCs w:val="24"/>
          <w:lang w:eastAsia="hr-HR"/>
        </w:rPr>
      </w:pPr>
    </w:p>
    <w:p w14:paraId="17049269" w14:textId="77777777" w:rsidR="00D15C5D" w:rsidRPr="00C800ED" w:rsidRDefault="00D15C5D" w:rsidP="00D15C5D">
      <w:pPr>
        <w:autoSpaceDE w:val="0"/>
        <w:autoSpaceDN w:val="0"/>
        <w:adjustRightInd w:val="0"/>
        <w:spacing w:after="0" w:line="240" w:lineRule="auto"/>
        <w:jc w:val="center"/>
        <w:rPr>
          <w:rFonts w:ascii="Times New Roman" w:eastAsia="Times New Roman" w:hAnsi="Times New Roman"/>
          <w:b/>
          <w:bCs/>
          <w:sz w:val="24"/>
          <w:szCs w:val="24"/>
          <w:lang w:eastAsia="hr-HR"/>
        </w:rPr>
      </w:pPr>
    </w:p>
    <w:p w14:paraId="367AF9CC" w14:textId="4A5DC825" w:rsidR="006A4771" w:rsidRPr="00C800ED" w:rsidRDefault="00014FFE" w:rsidP="00C22879">
      <w:pPr>
        <w:ind w:firstLine="360"/>
        <w:jc w:val="both"/>
        <w:rPr>
          <w:rFonts w:ascii="Times New Roman" w:hAnsi="Times New Roman"/>
          <w:sz w:val="24"/>
          <w:szCs w:val="24"/>
        </w:rPr>
      </w:pPr>
      <w:r w:rsidRPr="00C800ED">
        <w:rPr>
          <w:rFonts w:ascii="Times New Roman" w:hAnsi="Times New Roman"/>
          <w:sz w:val="24"/>
          <w:szCs w:val="24"/>
        </w:rPr>
        <w:t>Sukladno Pravilniku o polugodišnjem i godišnjem izvještaju o izvršenju proračuna i financijskog plana („Narodne novine“ broj 85/23</w:t>
      </w:r>
      <w:r w:rsidR="00AC0120" w:rsidRPr="00C800ED">
        <w:rPr>
          <w:rFonts w:ascii="Times New Roman" w:hAnsi="Times New Roman"/>
          <w:sz w:val="24"/>
          <w:szCs w:val="24"/>
        </w:rPr>
        <w:t>)</w:t>
      </w:r>
      <w:r w:rsidRPr="00C800ED">
        <w:rPr>
          <w:rFonts w:ascii="Times New Roman" w:hAnsi="Times New Roman"/>
          <w:sz w:val="24"/>
          <w:szCs w:val="24"/>
        </w:rPr>
        <w:t xml:space="preserve"> sastavni dio godišnjeg izvještaja o izvršenju Proračuna za 202</w:t>
      </w:r>
      <w:r w:rsidR="00CD0DA8" w:rsidRPr="00C800ED">
        <w:rPr>
          <w:rFonts w:ascii="Times New Roman" w:hAnsi="Times New Roman"/>
          <w:sz w:val="24"/>
          <w:szCs w:val="24"/>
        </w:rPr>
        <w:t>4</w:t>
      </w:r>
      <w:r w:rsidRPr="00C800ED">
        <w:rPr>
          <w:rFonts w:ascii="Times New Roman" w:hAnsi="Times New Roman"/>
          <w:sz w:val="24"/>
          <w:szCs w:val="24"/>
        </w:rPr>
        <w:t>. godinu je i izvještaj o danim zajmovima i potraživanjima po danim zajmovima, a uključujući i proračunske korisnike Grada Šibenika pa se u nastavku za razdoblje od 1. siječnja do 31. prosinca 202</w:t>
      </w:r>
      <w:r w:rsidR="00CD0DA8" w:rsidRPr="00C800ED">
        <w:rPr>
          <w:rFonts w:ascii="Times New Roman" w:hAnsi="Times New Roman"/>
          <w:sz w:val="24"/>
          <w:szCs w:val="24"/>
        </w:rPr>
        <w:t>4</w:t>
      </w:r>
      <w:r w:rsidRPr="00C800ED">
        <w:rPr>
          <w:rFonts w:ascii="Times New Roman" w:hAnsi="Times New Roman"/>
          <w:sz w:val="24"/>
          <w:szCs w:val="24"/>
        </w:rPr>
        <w:t>. godine daje pregled:</w:t>
      </w:r>
      <w:bookmarkStart w:id="3" w:name="_Hlk66969820"/>
    </w:p>
    <w:tbl>
      <w:tblPr>
        <w:tblW w:w="12024" w:type="dxa"/>
        <w:tblInd w:w="118" w:type="dxa"/>
        <w:tblLook w:val="04A0" w:firstRow="1" w:lastRow="0" w:firstColumn="1" w:lastColumn="0" w:noHBand="0" w:noVBand="1"/>
      </w:tblPr>
      <w:tblGrid>
        <w:gridCol w:w="980"/>
        <w:gridCol w:w="4486"/>
        <w:gridCol w:w="3171"/>
        <w:gridCol w:w="3387"/>
      </w:tblGrid>
      <w:tr w:rsidR="00014FFE" w:rsidRPr="00C800ED" w14:paraId="689D898A" w14:textId="77777777" w:rsidTr="00014FFE">
        <w:trPr>
          <w:trHeight w:val="440"/>
        </w:trPr>
        <w:tc>
          <w:tcPr>
            <w:tcW w:w="12024" w:type="dxa"/>
            <w:gridSpan w:val="4"/>
            <w:tcBorders>
              <w:top w:val="single" w:sz="4" w:space="0" w:color="auto"/>
              <w:left w:val="single" w:sz="4" w:space="0" w:color="auto"/>
              <w:bottom w:val="single" w:sz="4" w:space="0" w:color="auto"/>
              <w:right w:val="single" w:sz="4" w:space="0" w:color="auto"/>
            </w:tcBorders>
            <w:shd w:val="clear" w:color="auto" w:fill="D9D9D9"/>
            <w:noWrap/>
            <w:vAlign w:val="bottom"/>
          </w:tcPr>
          <w:p w14:paraId="2831D646" w14:textId="77777777" w:rsidR="00014FFE" w:rsidRPr="00C800ED" w:rsidRDefault="00014FFE">
            <w:pPr>
              <w:spacing w:after="0" w:line="240" w:lineRule="auto"/>
              <w:jc w:val="center"/>
              <w:rPr>
                <w:rFonts w:ascii="Times New Roman" w:eastAsia="Times New Roman" w:hAnsi="Times New Roman"/>
                <w:b/>
                <w:bCs/>
                <w:lang w:eastAsia="hr-HR"/>
              </w:rPr>
            </w:pPr>
          </w:p>
          <w:p w14:paraId="1AF6047D" w14:textId="77777777" w:rsidR="00014FFE" w:rsidRPr="00C800ED" w:rsidRDefault="00014FFE">
            <w:pPr>
              <w:spacing w:after="0" w:line="240" w:lineRule="auto"/>
              <w:jc w:val="center"/>
              <w:rPr>
                <w:rFonts w:ascii="Times New Roman" w:eastAsia="Times New Roman" w:hAnsi="Times New Roman"/>
                <w:b/>
                <w:bCs/>
                <w:lang w:eastAsia="hr-HR"/>
              </w:rPr>
            </w:pPr>
            <w:r w:rsidRPr="00C800ED">
              <w:rPr>
                <w:rFonts w:ascii="Times New Roman" w:eastAsia="Times New Roman" w:hAnsi="Times New Roman"/>
                <w:b/>
                <w:bCs/>
                <w:lang w:eastAsia="hr-HR"/>
              </w:rPr>
              <w:t>POTRAŽIVANJA PO DANIM ZAJMOVIMA  (POS stanovi) – GRAD ŠIBENIK</w:t>
            </w:r>
          </w:p>
          <w:p w14:paraId="6B16E6B4" w14:textId="77777777" w:rsidR="00014FFE" w:rsidRPr="00C800ED" w:rsidRDefault="00014FFE">
            <w:pPr>
              <w:spacing w:after="0" w:line="240" w:lineRule="auto"/>
              <w:jc w:val="center"/>
              <w:rPr>
                <w:rFonts w:ascii="Times New Roman" w:eastAsia="Times New Roman" w:hAnsi="Times New Roman"/>
                <w:b/>
                <w:bCs/>
                <w:lang w:eastAsia="hr-HR"/>
              </w:rPr>
            </w:pPr>
          </w:p>
        </w:tc>
        <w:bookmarkEnd w:id="3"/>
      </w:tr>
      <w:tr w:rsidR="00014FFE" w:rsidRPr="00C800ED" w14:paraId="19205997" w14:textId="77777777" w:rsidTr="00014FFE">
        <w:trPr>
          <w:trHeight w:val="330"/>
        </w:trPr>
        <w:tc>
          <w:tcPr>
            <w:tcW w:w="980" w:type="dxa"/>
            <w:tcBorders>
              <w:top w:val="single" w:sz="4" w:space="0" w:color="auto"/>
              <w:left w:val="single" w:sz="4" w:space="0" w:color="auto"/>
              <w:bottom w:val="single" w:sz="4" w:space="0" w:color="auto"/>
              <w:right w:val="single" w:sz="4" w:space="0" w:color="auto"/>
            </w:tcBorders>
            <w:noWrap/>
            <w:vAlign w:val="center"/>
            <w:hideMark/>
          </w:tcPr>
          <w:p w14:paraId="7EB26099" w14:textId="77777777" w:rsidR="00014FFE" w:rsidRPr="00C800ED" w:rsidRDefault="00014FFE">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Račun</w:t>
            </w:r>
          </w:p>
        </w:tc>
        <w:tc>
          <w:tcPr>
            <w:tcW w:w="4486" w:type="dxa"/>
            <w:tcBorders>
              <w:top w:val="single" w:sz="4" w:space="0" w:color="auto"/>
              <w:left w:val="single" w:sz="4" w:space="0" w:color="auto"/>
              <w:bottom w:val="single" w:sz="4" w:space="0" w:color="auto"/>
              <w:right w:val="single" w:sz="4" w:space="0" w:color="auto"/>
            </w:tcBorders>
            <w:noWrap/>
            <w:vAlign w:val="center"/>
            <w:hideMark/>
          </w:tcPr>
          <w:p w14:paraId="1C30DC3F" w14:textId="77777777" w:rsidR="00014FFE" w:rsidRPr="00C800ED" w:rsidRDefault="00014FFE">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Naziv</w:t>
            </w:r>
          </w:p>
        </w:tc>
        <w:tc>
          <w:tcPr>
            <w:tcW w:w="655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7E30BC" w14:textId="4A141CD2" w:rsidR="00014FFE" w:rsidRPr="00C800ED" w:rsidRDefault="00014FFE">
            <w:pPr>
              <w:spacing w:after="0" w:line="240" w:lineRule="auto"/>
              <w:jc w:val="center"/>
              <w:rPr>
                <w:rFonts w:ascii="Times New Roman" w:eastAsia="Times New Roman" w:hAnsi="Times New Roman"/>
                <w:b/>
                <w:bCs/>
                <w:i/>
                <w:iCs/>
                <w:sz w:val="24"/>
                <w:szCs w:val="24"/>
                <w:lang w:eastAsia="hr-HR"/>
              </w:rPr>
            </w:pPr>
            <w:r w:rsidRPr="00C800ED">
              <w:rPr>
                <w:rFonts w:ascii="Times New Roman" w:eastAsia="Times New Roman" w:hAnsi="Times New Roman"/>
                <w:b/>
                <w:bCs/>
                <w:sz w:val="24"/>
                <w:szCs w:val="24"/>
                <w:lang w:eastAsia="hr-HR"/>
              </w:rPr>
              <w:t xml:space="preserve">Valuta </w:t>
            </w:r>
            <w:r w:rsidRPr="00C800ED">
              <w:rPr>
                <w:rFonts w:ascii="Times New Roman" w:eastAsia="Times New Roman" w:hAnsi="Times New Roman"/>
                <w:b/>
                <w:bCs/>
                <w:sz w:val="24"/>
                <w:szCs w:val="24"/>
                <w:lang w:eastAsia="hr-HR"/>
              </w:rPr>
              <w:br/>
            </w:r>
            <w:r w:rsidR="000828B9" w:rsidRPr="00C800ED">
              <w:rPr>
                <w:rFonts w:ascii="Times New Roman" w:eastAsia="Times New Roman" w:hAnsi="Times New Roman"/>
                <w:sz w:val="24"/>
                <w:szCs w:val="24"/>
                <w:lang w:eastAsia="hr-HR"/>
              </w:rPr>
              <w:t>EUR</w:t>
            </w:r>
          </w:p>
        </w:tc>
      </w:tr>
      <w:tr w:rsidR="00014FFE" w:rsidRPr="00C800ED" w14:paraId="73DC4EAF" w14:textId="77777777" w:rsidTr="00014FFE">
        <w:trPr>
          <w:trHeight w:val="465"/>
        </w:trPr>
        <w:tc>
          <w:tcPr>
            <w:tcW w:w="980" w:type="dxa"/>
            <w:tcBorders>
              <w:top w:val="single" w:sz="4" w:space="0" w:color="auto"/>
              <w:left w:val="single" w:sz="4" w:space="0" w:color="auto"/>
              <w:bottom w:val="single" w:sz="4" w:space="0" w:color="auto"/>
              <w:right w:val="single" w:sz="4" w:space="0" w:color="auto"/>
            </w:tcBorders>
            <w:noWrap/>
            <w:vAlign w:val="center"/>
            <w:hideMark/>
          </w:tcPr>
          <w:p w14:paraId="0919BFAA" w14:textId="77777777" w:rsidR="00014FFE" w:rsidRPr="00C800ED" w:rsidRDefault="00014FFE">
            <w:pPr>
              <w:spacing w:after="0" w:line="240" w:lineRule="auto"/>
              <w:jc w:val="center"/>
              <w:rPr>
                <w:rFonts w:ascii="Times New Roman" w:eastAsia="Times New Roman" w:hAnsi="Times New Roman"/>
                <w:b/>
                <w:bCs/>
                <w:i/>
                <w:iCs/>
                <w:sz w:val="24"/>
                <w:szCs w:val="24"/>
                <w:lang w:eastAsia="hr-HR"/>
              </w:rPr>
            </w:pPr>
            <w:r w:rsidRPr="00C800ED">
              <w:rPr>
                <w:rFonts w:ascii="Times New Roman" w:eastAsia="Times New Roman" w:hAnsi="Times New Roman"/>
                <w:b/>
                <w:bCs/>
                <w:i/>
                <w:iCs/>
                <w:sz w:val="24"/>
                <w:szCs w:val="24"/>
                <w:lang w:eastAsia="hr-HR"/>
              </w:rPr>
              <w:t>132</w:t>
            </w:r>
          </w:p>
        </w:tc>
        <w:tc>
          <w:tcPr>
            <w:tcW w:w="4486" w:type="dxa"/>
            <w:tcBorders>
              <w:top w:val="single" w:sz="4" w:space="0" w:color="auto"/>
              <w:left w:val="single" w:sz="4" w:space="0" w:color="auto"/>
              <w:bottom w:val="single" w:sz="4" w:space="0" w:color="auto"/>
              <w:right w:val="single" w:sz="4" w:space="0" w:color="auto"/>
            </w:tcBorders>
            <w:vAlign w:val="center"/>
            <w:hideMark/>
          </w:tcPr>
          <w:p w14:paraId="3BDA8D03" w14:textId="77777777" w:rsidR="00014FFE" w:rsidRPr="00C800ED" w:rsidRDefault="00014FFE">
            <w:pPr>
              <w:spacing w:after="0" w:line="240" w:lineRule="auto"/>
              <w:rPr>
                <w:rFonts w:ascii="Times New Roman" w:eastAsia="Times New Roman" w:hAnsi="Times New Roman"/>
                <w:b/>
                <w:bCs/>
                <w:i/>
                <w:iCs/>
                <w:sz w:val="24"/>
                <w:szCs w:val="24"/>
                <w:lang w:eastAsia="hr-HR"/>
              </w:rPr>
            </w:pPr>
            <w:r w:rsidRPr="00C800ED">
              <w:rPr>
                <w:rFonts w:ascii="Times New Roman" w:eastAsia="Times New Roman" w:hAnsi="Times New Roman"/>
                <w:b/>
                <w:bCs/>
                <w:i/>
                <w:iCs/>
                <w:sz w:val="24"/>
                <w:szCs w:val="24"/>
                <w:lang w:eastAsia="hr-HR"/>
              </w:rPr>
              <w:t>Zajmovi neprofitnim organizacijama, građanima i kućanstvima - dugoročni</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A608508" w14:textId="77777777" w:rsidR="00014FFE" w:rsidRPr="00C800ED" w:rsidRDefault="00014FFE">
            <w:pPr>
              <w:spacing w:after="0" w:line="240" w:lineRule="auto"/>
              <w:rPr>
                <w:rFonts w:ascii="Times New Roman" w:eastAsia="Times New Roman" w:hAnsi="Times New Roman"/>
                <w:b/>
                <w:bCs/>
                <w:i/>
                <w:iCs/>
                <w:sz w:val="24"/>
                <w:szCs w:val="24"/>
                <w:lang w:eastAsia="hr-HR"/>
              </w:rPr>
            </w:pPr>
          </w:p>
        </w:tc>
      </w:tr>
      <w:tr w:rsidR="00014FFE" w:rsidRPr="00C800ED" w14:paraId="570ACAD6" w14:textId="77777777" w:rsidTr="00014FFE">
        <w:trPr>
          <w:trHeight w:val="720"/>
        </w:trPr>
        <w:tc>
          <w:tcPr>
            <w:tcW w:w="980" w:type="dxa"/>
            <w:tcBorders>
              <w:top w:val="single" w:sz="4" w:space="0" w:color="auto"/>
              <w:left w:val="single" w:sz="4" w:space="0" w:color="auto"/>
              <w:bottom w:val="single" w:sz="4" w:space="0" w:color="auto"/>
              <w:right w:val="single" w:sz="4" w:space="0" w:color="auto"/>
            </w:tcBorders>
            <w:vAlign w:val="center"/>
            <w:hideMark/>
          </w:tcPr>
          <w:p w14:paraId="65C3740D" w14:textId="77777777" w:rsidR="00014FFE" w:rsidRPr="00C800ED" w:rsidRDefault="00014FFE">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Red. broj</w:t>
            </w:r>
          </w:p>
        </w:tc>
        <w:tc>
          <w:tcPr>
            <w:tcW w:w="4486" w:type="dxa"/>
            <w:tcBorders>
              <w:top w:val="single" w:sz="4" w:space="0" w:color="auto"/>
              <w:left w:val="nil"/>
              <w:bottom w:val="single" w:sz="4" w:space="0" w:color="auto"/>
              <w:right w:val="single" w:sz="4" w:space="0" w:color="auto"/>
            </w:tcBorders>
            <w:noWrap/>
            <w:vAlign w:val="center"/>
            <w:hideMark/>
          </w:tcPr>
          <w:p w14:paraId="164806E5" w14:textId="77777777" w:rsidR="00014FFE" w:rsidRPr="00C800ED" w:rsidRDefault="00014FFE">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Dužnik</w:t>
            </w:r>
          </w:p>
        </w:tc>
        <w:tc>
          <w:tcPr>
            <w:tcW w:w="3171" w:type="dxa"/>
            <w:tcBorders>
              <w:top w:val="single" w:sz="4" w:space="0" w:color="auto"/>
              <w:left w:val="nil"/>
              <w:bottom w:val="single" w:sz="4" w:space="0" w:color="auto"/>
              <w:right w:val="nil"/>
            </w:tcBorders>
            <w:vAlign w:val="center"/>
            <w:hideMark/>
          </w:tcPr>
          <w:p w14:paraId="643D2F71" w14:textId="23CB03EC" w:rsidR="00014FFE" w:rsidRPr="00C800ED" w:rsidRDefault="00014FFE">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Stanje ukupnih potraživanja na 1.1.202</w:t>
            </w:r>
            <w:r w:rsidR="006734AE" w:rsidRPr="00C800ED">
              <w:rPr>
                <w:rFonts w:ascii="Times New Roman" w:eastAsia="Times New Roman" w:hAnsi="Times New Roman"/>
                <w:b/>
                <w:bCs/>
                <w:sz w:val="24"/>
                <w:szCs w:val="24"/>
                <w:lang w:eastAsia="hr-HR"/>
              </w:rPr>
              <w:t>4</w:t>
            </w:r>
            <w:r w:rsidRPr="00C800ED">
              <w:rPr>
                <w:rFonts w:ascii="Times New Roman" w:eastAsia="Times New Roman" w:hAnsi="Times New Roman"/>
                <w:b/>
                <w:bCs/>
                <w:sz w:val="24"/>
                <w:szCs w:val="24"/>
                <w:lang w:eastAsia="hr-HR"/>
              </w:rPr>
              <w:t>.</w:t>
            </w:r>
          </w:p>
        </w:tc>
        <w:tc>
          <w:tcPr>
            <w:tcW w:w="3387" w:type="dxa"/>
            <w:tcBorders>
              <w:top w:val="single" w:sz="4" w:space="0" w:color="auto"/>
              <w:left w:val="single" w:sz="4" w:space="0" w:color="auto"/>
              <w:bottom w:val="single" w:sz="4" w:space="0" w:color="auto"/>
              <w:right w:val="single" w:sz="4" w:space="0" w:color="auto"/>
            </w:tcBorders>
            <w:vAlign w:val="center"/>
            <w:hideMark/>
          </w:tcPr>
          <w:p w14:paraId="1A52015B" w14:textId="5A95C448" w:rsidR="00014FFE" w:rsidRPr="00C800ED" w:rsidRDefault="00014FFE">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 xml:space="preserve">Stanje ukupnih potraživanja na </w:t>
            </w:r>
            <w:r w:rsidR="001350AA" w:rsidRPr="00C800ED">
              <w:rPr>
                <w:rFonts w:ascii="Times New Roman" w:eastAsia="Times New Roman" w:hAnsi="Times New Roman"/>
                <w:b/>
                <w:bCs/>
                <w:sz w:val="24"/>
                <w:szCs w:val="24"/>
                <w:lang w:eastAsia="hr-HR"/>
              </w:rPr>
              <w:t>31.12.202</w:t>
            </w:r>
            <w:r w:rsidR="006734AE" w:rsidRPr="00C800ED">
              <w:rPr>
                <w:rFonts w:ascii="Times New Roman" w:eastAsia="Times New Roman" w:hAnsi="Times New Roman"/>
                <w:b/>
                <w:bCs/>
                <w:sz w:val="24"/>
                <w:szCs w:val="24"/>
                <w:lang w:eastAsia="hr-HR"/>
              </w:rPr>
              <w:t>4</w:t>
            </w:r>
            <w:r w:rsidR="001350AA" w:rsidRPr="00C800ED">
              <w:rPr>
                <w:rFonts w:ascii="Times New Roman" w:eastAsia="Times New Roman" w:hAnsi="Times New Roman"/>
                <w:b/>
                <w:bCs/>
                <w:sz w:val="24"/>
                <w:szCs w:val="24"/>
                <w:lang w:eastAsia="hr-HR"/>
              </w:rPr>
              <w:t>.</w:t>
            </w:r>
          </w:p>
        </w:tc>
      </w:tr>
      <w:tr w:rsidR="00014FFE" w:rsidRPr="00C800ED" w14:paraId="12760EBE" w14:textId="77777777" w:rsidTr="00014FFE">
        <w:trPr>
          <w:trHeight w:val="315"/>
        </w:trPr>
        <w:tc>
          <w:tcPr>
            <w:tcW w:w="980" w:type="dxa"/>
            <w:tcBorders>
              <w:top w:val="single" w:sz="4" w:space="0" w:color="auto"/>
              <w:left w:val="single" w:sz="4" w:space="0" w:color="auto"/>
              <w:bottom w:val="single" w:sz="4" w:space="0" w:color="auto"/>
              <w:right w:val="single" w:sz="4" w:space="0" w:color="auto"/>
            </w:tcBorders>
            <w:vAlign w:val="bottom"/>
            <w:hideMark/>
          </w:tcPr>
          <w:p w14:paraId="54145838" w14:textId="77777777" w:rsidR="00014FFE" w:rsidRPr="00C800ED" w:rsidRDefault="00014FFE">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w:t>
            </w:r>
          </w:p>
        </w:tc>
        <w:tc>
          <w:tcPr>
            <w:tcW w:w="4486" w:type="dxa"/>
            <w:tcBorders>
              <w:top w:val="single" w:sz="4" w:space="0" w:color="auto"/>
              <w:left w:val="nil"/>
              <w:bottom w:val="single" w:sz="4" w:space="0" w:color="auto"/>
              <w:right w:val="single" w:sz="4" w:space="0" w:color="auto"/>
            </w:tcBorders>
            <w:noWrap/>
            <w:vAlign w:val="center"/>
            <w:hideMark/>
          </w:tcPr>
          <w:p w14:paraId="2B894C70" w14:textId="77777777" w:rsidR="00014FFE" w:rsidRPr="00C800ED" w:rsidRDefault="00014FFE">
            <w:pPr>
              <w:spacing w:after="0" w:line="240" w:lineRule="auto"/>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APN – POS stanovi na Meterizama</w:t>
            </w:r>
          </w:p>
        </w:tc>
        <w:tc>
          <w:tcPr>
            <w:tcW w:w="3171" w:type="dxa"/>
            <w:tcBorders>
              <w:top w:val="single" w:sz="4" w:space="0" w:color="auto"/>
              <w:left w:val="nil"/>
              <w:bottom w:val="single" w:sz="4" w:space="0" w:color="auto"/>
              <w:right w:val="nil"/>
            </w:tcBorders>
            <w:noWrap/>
            <w:vAlign w:val="center"/>
            <w:hideMark/>
          </w:tcPr>
          <w:p w14:paraId="4D463456" w14:textId="62EE091F" w:rsidR="00014FFE" w:rsidRPr="00C800ED" w:rsidRDefault="006734AE">
            <w:pPr>
              <w:spacing w:after="0" w:line="240" w:lineRule="auto"/>
              <w:jc w:val="center"/>
              <w:rPr>
                <w:rFonts w:ascii="Times New Roman" w:eastAsia="Times New Roman" w:hAnsi="Times New Roman"/>
                <w:color w:val="000000"/>
                <w:sz w:val="24"/>
                <w:szCs w:val="24"/>
                <w:lang w:eastAsia="hr-HR"/>
              </w:rPr>
            </w:pPr>
            <w:r w:rsidRPr="00C800ED">
              <w:rPr>
                <w:rFonts w:ascii="Times New Roman" w:eastAsia="Times New Roman" w:hAnsi="Times New Roman"/>
                <w:color w:val="000000"/>
                <w:sz w:val="24"/>
                <w:szCs w:val="24"/>
                <w:lang w:eastAsia="hr-HR"/>
              </w:rPr>
              <w:t>243.914,55</w:t>
            </w:r>
          </w:p>
        </w:tc>
        <w:tc>
          <w:tcPr>
            <w:tcW w:w="3387" w:type="dxa"/>
            <w:tcBorders>
              <w:top w:val="single" w:sz="4" w:space="0" w:color="auto"/>
              <w:left w:val="single" w:sz="4" w:space="0" w:color="auto"/>
              <w:bottom w:val="single" w:sz="4" w:space="0" w:color="auto"/>
              <w:right w:val="single" w:sz="4" w:space="0" w:color="auto"/>
            </w:tcBorders>
            <w:noWrap/>
            <w:vAlign w:val="center"/>
            <w:hideMark/>
          </w:tcPr>
          <w:p w14:paraId="1952A44E" w14:textId="11F68B4B" w:rsidR="00014FFE" w:rsidRPr="00C800ED" w:rsidRDefault="006734AE">
            <w:pPr>
              <w:spacing w:after="0" w:line="240" w:lineRule="auto"/>
              <w:jc w:val="center"/>
              <w:rPr>
                <w:rFonts w:ascii="Times New Roman" w:eastAsia="Times New Roman" w:hAnsi="Times New Roman"/>
                <w:sz w:val="24"/>
                <w:szCs w:val="24"/>
                <w:lang w:eastAsia="hr-HR"/>
              </w:rPr>
            </w:pPr>
            <w:r w:rsidRPr="00C800ED">
              <w:rPr>
                <w:rFonts w:ascii="Times New Roman" w:eastAsia="Times New Roman" w:hAnsi="Times New Roman"/>
                <w:sz w:val="24"/>
                <w:szCs w:val="24"/>
                <w:lang w:eastAsia="hr-HR"/>
              </w:rPr>
              <w:t>204.365,60</w:t>
            </w:r>
          </w:p>
        </w:tc>
      </w:tr>
      <w:tr w:rsidR="00014FFE" w:rsidRPr="00C800ED" w14:paraId="7799BE6C" w14:textId="77777777" w:rsidTr="00014FFE">
        <w:trPr>
          <w:trHeight w:val="330"/>
        </w:trPr>
        <w:tc>
          <w:tcPr>
            <w:tcW w:w="5466" w:type="dxa"/>
            <w:gridSpan w:val="2"/>
            <w:tcBorders>
              <w:top w:val="single" w:sz="4" w:space="0" w:color="auto"/>
              <w:left w:val="single" w:sz="4" w:space="0" w:color="auto"/>
              <w:bottom w:val="single" w:sz="4" w:space="0" w:color="auto"/>
              <w:right w:val="single" w:sz="4" w:space="0" w:color="auto"/>
            </w:tcBorders>
            <w:noWrap/>
            <w:vAlign w:val="bottom"/>
            <w:hideMark/>
          </w:tcPr>
          <w:p w14:paraId="562050A9" w14:textId="77777777" w:rsidR="00014FFE" w:rsidRPr="00C800ED" w:rsidRDefault="00014FFE">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UKUPNO</w:t>
            </w:r>
          </w:p>
        </w:tc>
        <w:tc>
          <w:tcPr>
            <w:tcW w:w="3171" w:type="dxa"/>
            <w:tcBorders>
              <w:top w:val="single" w:sz="4" w:space="0" w:color="auto"/>
              <w:left w:val="single" w:sz="4" w:space="0" w:color="auto"/>
              <w:bottom w:val="single" w:sz="4" w:space="0" w:color="auto"/>
              <w:right w:val="single" w:sz="4" w:space="0" w:color="auto"/>
            </w:tcBorders>
            <w:noWrap/>
            <w:vAlign w:val="bottom"/>
            <w:hideMark/>
          </w:tcPr>
          <w:p w14:paraId="30C341BB" w14:textId="25CF4F22" w:rsidR="00014FFE" w:rsidRPr="00C800ED" w:rsidRDefault="006734AE">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243.914,55</w:t>
            </w:r>
          </w:p>
        </w:tc>
        <w:tc>
          <w:tcPr>
            <w:tcW w:w="3387" w:type="dxa"/>
            <w:tcBorders>
              <w:top w:val="single" w:sz="4" w:space="0" w:color="auto"/>
              <w:left w:val="single" w:sz="4" w:space="0" w:color="auto"/>
              <w:bottom w:val="single" w:sz="4" w:space="0" w:color="auto"/>
              <w:right w:val="single" w:sz="4" w:space="0" w:color="auto"/>
            </w:tcBorders>
            <w:noWrap/>
            <w:vAlign w:val="bottom"/>
            <w:hideMark/>
          </w:tcPr>
          <w:p w14:paraId="4DBD70B5" w14:textId="3DF24752" w:rsidR="00014FFE" w:rsidRPr="00C800ED" w:rsidRDefault="006734AE">
            <w:pPr>
              <w:spacing w:after="0" w:line="240" w:lineRule="auto"/>
              <w:jc w:val="center"/>
              <w:rPr>
                <w:rFonts w:ascii="Times New Roman" w:eastAsia="Times New Roman" w:hAnsi="Times New Roman"/>
                <w:b/>
                <w:bCs/>
                <w:sz w:val="24"/>
                <w:szCs w:val="24"/>
                <w:lang w:eastAsia="hr-HR"/>
              </w:rPr>
            </w:pPr>
            <w:r w:rsidRPr="00C800ED">
              <w:rPr>
                <w:rFonts w:ascii="Times New Roman" w:eastAsia="Times New Roman" w:hAnsi="Times New Roman"/>
                <w:b/>
                <w:bCs/>
                <w:sz w:val="24"/>
                <w:szCs w:val="24"/>
                <w:lang w:eastAsia="hr-HR"/>
              </w:rPr>
              <w:t>204.365,60</w:t>
            </w:r>
          </w:p>
        </w:tc>
      </w:tr>
    </w:tbl>
    <w:p w14:paraId="602B19F0" w14:textId="77777777" w:rsidR="00014FFE" w:rsidRPr="00C800ED" w:rsidRDefault="00014FFE" w:rsidP="00014FFE">
      <w:pPr>
        <w:ind w:left="1068"/>
        <w:jc w:val="both"/>
        <w:rPr>
          <w:rFonts w:ascii="Times New Roman" w:hAnsi="Times New Roman"/>
          <w:sz w:val="24"/>
          <w:szCs w:val="24"/>
        </w:rPr>
      </w:pPr>
    </w:p>
    <w:p w14:paraId="35D363F0" w14:textId="26CDD5C9" w:rsidR="00014FFE" w:rsidRPr="00C800ED" w:rsidRDefault="00014FFE" w:rsidP="00E14005">
      <w:pPr>
        <w:ind w:firstLine="708"/>
        <w:jc w:val="both"/>
        <w:rPr>
          <w:rFonts w:ascii="Times New Roman" w:hAnsi="Times New Roman"/>
          <w:sz w:val="24"/>
          <w:szCs w:val="24"/>
        </w:rPr>
      </w:pPr>
      <w:r w:rsidRPr="00C800ED">
        <w:rPr>
          <w:rFonts w:ascii="Times New Roman" w:hAnsi="Times New Roman"/>
          <w:sz w:val="24"/>
          <w:szCs w:val="24"/>
        </w:rPr>
        <w:t>Naime, prema čl. 29. stav</w:t>
      </w:r>
      <w:r w:rsidR="00AC0120" w:rsidRPr="00C800ED">
        <w:rPr>
          <w:rFonts w:ascii="Times New Roman" w:hAnsi="Times New Roman"/>
          <w:sz w:val="24"/>
          <w:szCs w:val="24"/>
        </w:rPr>
        <w:t>ku</w:t>
      </w:r>
      <w:r w:rsidRPr="00C800ED">
        <w:rPr>
          <w:rFonts w:ascii="Times New Roman" w:hAnsi="Times New Roman"/>
          <w:sz w:val="24"/>
          <w:szCs w:val="24"/>
        </w:rPr>
        <w:t xml:space="preserve"> 3. Zakona o društveno poticanoj stanogradnji („Narodne novine“ br. 109/01, 82/04, 76/07, 38/09, 86/12, 7/13</w:t>
      </w:r>
      <w:r w:rsidR="00A54628" w:rsidRPr="00C800ED">
        <w:rPr>
          <w:rFonts w:ascii="Times New Roman" w:hAnsi="Times New Roman"/>
          <w:sz w:val="24"/>
          <w:szCs w:val="24"/>
        </w:rPr>
        <w:t xml:space="preserve">, </w:t>
      </w:r>
      <w:r w:rsidRPr="00C800ED">
        <w:rPr>
          <w:rFonts w:ascii="Times New Roman" w:hAnsi="Times New Roman"/>
          <w:sz w:val="24"/>
          <w:szCs w:val="24"/>
        </w:rPr>
        <w:t>2</w:t>
      </w:r>
      <w:r w:rsidR="00A54628" w:rsidRPr="00C800ED">
        <w:rPr>
          <w:rFonts w:ascii="Times New Roman" w:hAnsi="Times New Roman"/>
          <w:sz w:val="24"/>
          <w:szCs w:val="24"/>
        </w:rPr>
        <w:t>6</w:t>
      </w:r>
      <w:r w:rsidRPr="00C800ED">
        <w:rPr>
          <w:rFonts w:ascii="Times New Roman" w:hAnsi="Times New Roman"/>
          <w:sz w:val="24"/>
          <w:szCs w:val="24"/>
        </w:rPr>
        <w:t>/15</w:t>
      </w:r>
      <w:r w:rsidR="00A54628" w:rsidRPr="00C800ED">
        <w:rPr>
          <w:rFonts w:ascii="Times New Roman" w:hAnsi="Times New Roman"/>
          <w:sz w:val="24"/>
          <w:szCs w:val="24"/>
        </w:rPr>
        <w:t>, 57/18, 66/19 i 58/21</w:t>
      </w:r>
      <w:r w:rsidRPr="00C800ED">
        <w:rPr>
          <w:rFonts w:ascii="Times New Roman" w:hAnsi="Times New Roman"/>
          <w:sz w:val="24"/>
          <w:szCs w:val="24"/>
        </w:rPr>
        <w:t xml:space="preserve">) sredstva od prodaje stanova koja pripadaju Gradu Šibeniku </w:t>
      </w:r>
      <w:r w:rsidR="00A54628" w:rsidRPr="00C800ED">
        <w:rPr>
          <w:rFonts w:ascii="Times New Roman" w:hAnsi="Times New Roman"/>
          <w:sz w:val="24"/>
          <w:szCs w:val="24"/>
        </w:rPr>
        <w:t>Agencija za pravni promet i posredovanje nekretninama (dalje: APN)</w:t>
      </w:r>
      <w:r w:rsidRPr="00C800ED">
        <w:rPr>
          <w:rFonts w:ascii="Times New Roman" w:hAnsi="Times New Roman"/>
          <w:sz w:val="24"/>
          <w:szCs w:val="24"/>
        </w:rPr>
        <w:t xml:space="preserve"> doznačava u Proračun Grada iznose prema izvršenim uplatama kupaca, a u pravilu tromjesečno. Sukladno tome APN dostavlja specifikacije uplata, odnosno povrata za građevinu u Šibeniku za koju su kupci prema potpisanim kupoprodajnim ugovorima te planu otplate (povrat Gradu Šibeniku i Republici Hrvatskoj) počeli obročnu otplatu ili su isplatili stan u cijelosti.</w:t>
      </w:r>
    </w:p>
    <w:p w14:paraId="7FFDB5C3" w14:textId="4FD80FCB" w:rsidR="00A8565A" w:rsidRPr="00C800ED" w:rsidRDefault="00A8565A" w:rsidP="00E14005">
      <w:pPr>
        <w:ind w:firstLine="708"/>
        <w:jc w:val="both"/>
        <w:rPr>
          <w:rFonts w:ascii="Times New Roman" w:hAnsi="Times New Roman"/>
          <w:sz w:val="24"/>
          <w:szCs w:val="24"/>
        </w:rPr>
      </w:pPr>
      <w:r w:rsidRPr="00C800ED">
        <w:rPr>
          <w:rFonts w:ascii="Times New Roman" w:hAnsi="Times New Roman"/>
          <w:sz w:val="24"/>
          <w:szCs w:val="24"/>
        </w:rPr>
        <w:t>APN je Gradu Šibenik</w:t>
      </w:r>
      <w:r w:rsidR="00A54628" w:rsidRPr="00C800ED">
        <w:rPr>
          <w:rFonts w:ascii="Times New Roman" w:hAnsi="Times New Roman"/>
          <w:sz w:val="24"/>
          <w:szCs w:val="24"/>
        </w:rPr>
        <w:t xml:space="preserve">u </w:t>
      </w:r>
      <w:r w:rsidR="00AC0120" w:rsidRPr="00C800ED">
        <w:rPr>
          <w:rFonts w:ascii="Times New Roman" w:hAnsi="Times New Roman"/>
          <w:sz w:val="24"/>
          <w:szCs w:val="24"/>
        </w:rPr>
        <w:t xml:space="preserve">u </w:t>
      </w:r>
      <w:r w:rsidR="00A54628" w:rsidRPr="00C800ED">
        <w:rPr>
          <w:rFonts w:ascii="Times New Roman" w:hAnsi="Times New Roman"/>
          <w:sz w:val="24"/>
          <w:szCs w:val="24"/>
        </w:rPr>
        <w:t>razdoblju od 1. siječnja do 31. prosinca 202</w:t>
      </w:r>
      <w:r w:rsidR="006734AE" w:rsidRPr="00C800ED">
        <w:rPr>
          <w:rFonts w:ascii="Times New Roman" w:hAnsi="Times New Roman"/>
          <w:sz w:val="24"/>
          <w:szCs w:val="24"/>
        </w:rPr>
        <w:t>4</w:t>
      </w:r>
      <w:r w:rsidR="00A54628" w:rsidRPr="00C800ED">
        <w:rPr>
          <w:rFonts w:ascii="Times New Roman" w:hAnsi="Times New Roman"/>
          <w:sz w:val="24"/>
          <w:szCs w:val="24"/>
        </w:rPr>
        <w:t>. godine</w:t>
      </w:r>
      <w:r w:rsidRPr="00C800ED">
        <w:rPr>
          <w:rFonts w:ascii="Times New Roman" w:hAnsi="Times New Roman"/>
          <w:sz w:val="24"/>
          <w:szCs w:val="24"/>
        </w:rPr>
        <w:t xml:space="preserve"> doznačio ukupan iznos </w:t>
      </w:r>
      <w:r w:rsidR="00706632" w:rsidRPr="00C800ED">
        <w:rPr>
          <w:rFonts w:ascii="Times New Roman" w:hAnsi="Times New Roman"/>
          <w:sz w:val="24"/>
          <w:szCs w:val="24"/>
        </w:rPr>
        <w:t xml:space="preserve">glavnice </w:t>
      </w:r>
      <w:r w:rsidRPr="00C800ED">
        <w:rPr>
          <w:rFonts w:ascii="Times New Roman" w:hAnsi="Times New Roman"/>
          <w:sz w:val="24"/>
          <w:szCs w:val="24"/>
        </w:rPr>
        <w:t xml:space="preserve">od </w:t>
      </w:r>
      <w:r w:rsidR="00706632" w:rsidRPr="00C800ED">
        <w:rPr>
          <w:rFonts w:ascii="Times New Roman" w:hAnsi="Times New Roman"/>
          <w:sz w:val="24"/>
          <w:szCs w:val="24"/>
        </w:rPr>
        <w:t>33.548,95</w:t>
      </w:r>
      <w:r w:rsidRPr="00C800ED">
        <w:rPr>
          <w:rFonts w:ascii="Times New Roman" w:hAnsi="Times New Roman"/>
          <w:sz w:val="24"/>
          <w:szCs w:val="24"/>
        </w:rPr>
        <w:t xml:space="preserve"> eura te </w:t>
      </w:r>
      <w:r w:rsidR="00AC0120" w:rsidRPr="00C800ED">
        <w:rPr>
          <w:rFonts w:ascii="Times New Roman" w:hAnsi="Times New Roman"/>
          <w:sz w:val="24"/>
          <w:szCs w:val="24"/>
        </w:rPr>
        <w:t xml:space="preserve">stoga </w:t>
      </w:r>
      <w:r w:rsidRPr="00C800ED">
        <w:rPr>
          <w:rFonts w:ascii="Times New Roman" w:hAnsi="Times New Roman"/>
          <w:sz w:val="24"/>
          <w:szCs w:val="24"/>
        </w:rPr>
        <w:t>stanje ukupnih potraživanja po navedenoj osnovi na datum 31. prosinca 202</w:t>
      </w:r>
      <w:r w:rsidR="006734AE" w:rsidRPr="00C800ED">
        <w:rPr>
          <w:rFonts w:ascii="Times New Roman" w:hAnsi="Times New Roman"/>
          <w:sz w:val="24"/>
          <w:szCs w:val="24"/>
        </w:rPr>
        <w:t>4</w:t>
      </w:r>
      <w:r w:rsidRPr="00C800ED">
        <w:rPr>
          <w:rFonts w:ascii="Times New Roman" w:hAnsi="Times New Roman"/>
          <w:sz w:val="24"/>
          <w:szCs w:val="24"/>
        </w:rPr>
        <w:t xml:space="preserve">. godine </w:t>
      </w:r>
      <w:r w:rsidR="00706632" w:rsidRPr="00C800ED">
        <w:rPr>
          <w:rFonts w:ascii="Times New Roman" w:hAnsi="Times New Roman"/>
          <w:sz w:val="24"/>
          <w:szCs w:val="24"/>
        </w:rPr>
        <w:t>204.365,60</w:t>
      </w:r>
      <w:r w:rsidRPr="00C800ED">
        <w:rPr>
          <w:rFonts w:ascii="Times New Roman" w:hAnsi="Times New Roman"/>
          <w:sz w:val="24"/>
          <w:szCs w:val="24"/>
        </w:rPr>
        <w:t xml:space="preserve"> eura.</w:t>
      </w:r>
    </w:p>
    <w:p w14:paraId="785F81D7" w14:textId="334E7913" w:rsidR="00FF3ECC" w:rsidRPr="00C800ED" w:rsidRDefault="00AC0120" w:rsidP="00E14005">
      <w:pPr>
        <w:ind w:firstLine="360"/>
        <w:jc w:val="both"/>
        <w:rPr>
          <w:rFonts w:ascii="Times New Roman" w:hAnsi="Times New Roman"/>
          <w:sz w:val="24"/>
          <w:szCs w:val="24"/>
        </w:rPr>
      </w:pPr>
      <w:r w:rsidRPr="00C800ED">
        <w:rPr>
          <w:rFonts w:ascii="Times New Roman" w:hAnsi="Times New Roman"/>
          <w:sz w:val="24"/>
          <w:szCs w:val="24"/>
        </w:rPr>
        <w:t>Proračunski korisnici Grada Šibenika u izvještajnom razdoblju nisu imali evidentirani</w:t>
      </w:r>
      <w:r w:rsidR="00404FF3" w:rsidRPr="00C800ED">
        <w:rPr>
          <w:rFonts w:ascii="Times New Roman" w:hAnsi="Times New Roman"/>
          <w:sz w:val="24"/>
          <w:szCs w:val="24"/>
        </w:rPr>
        <w:t>h</w:t>
      </w:r>
      <w:r w:rsidRPr="00C800ED">
        <w:rPr>
          <w:rFonts w:ascii="Times New Roman" w:hAnsi="Times New Roman"/>
          <w:sz w:val="24"/>
          <w:szCs w:val="24"/>
        </w:rPr>
        <w:t xml:space="preserve"> danih zajmov</w:t>
      </w:r>
      <w:r w:rsidR="00404FF3" w:rsidRPr="00C800ED">
        <w:rPr>
          <w:rFonts w:ascii="Times New Roman" w:hAnsi="Times New Roman"/>
          <w:sz w:val="24"/>
          <w:szCs w:val="24"/>
        </w:rPr>
        <w:t>a</w:t>
      </w:r>
      <w:r w:rsidRPr="00C800ED">
        <w:rPr>
          <w:rFonts w:ascii="Times New Roman" w:hAnsi="Times New Roman"/>
          <w:sz w:val="24"/>
          <w:szCs w:val="24"/>
        </w:rPr>
        <w:t xml:space="preserve"> niti potraživanja po istima.</w:t>
      </w:r>
    </w:p>
    <w:p w14:paraId="262CB3AA" w14:textId="3AC78635" w:rsidR="00CC71E9" w:rsidRPr="00C800ED" w:rsidRDefault="00D60183" w:rsidP="00CC71E9">
      <w:pPr>
        <w:pStyle w:val="Odlomakpopisa"/>
        <w:numPr>
          <w:ilvl w:val="0"/>
          <w:numId w:val="16"/>
        </w:numPr>
        <w:jc w:val="center"/>
        <w:rPr>
          <w:rFonts w:ascii="Times New Roman" w:hAnsi="Times New Roman"/>
          <w:b/>
          <w:bCs/>
          <w:sz w:val="24"/>
          <w:szCs w:val="24"/>
        </w:rPr>
      </w:pPr>
      <w:r w:rsidRPr="00C800ED">
        <w:rPr>
          <w:rFonts w:ascii="Times New Roman" w:hAnsi="Times New Roman"/>
          <w:b/>
          <w:bCs/>
          <w:sz w:val="24"/>
          <w:szCs w:val="24"/>
        </w:rPr>
        <w:lastRenderedPageBreak/>
        <w:t>IZVJEŠTAJ O STANJU POTRAŽIVANJA I DOSPJELIH OBVEZA TE</w:t>
      </w:r>
      <w:r w:rsidR="00CC71E9" w:rsidRPr="00C800ED">
        <w:rPr>
          <w:rFonts w:ascii="Times New Roman" w:hAnsi="Times New Roman"/>
          <w:b/>
          <w:bCs/>
          <w:sz w:val="24"/>
          <w:szCs w:val="24"/>
        </w:rPr>
        <w:t xml:space="preserve"> </w:t>
      </w:r>
      <w:r w:rsidRPr="00C800ED">
        <w:rPr>
          <w:rFonts w:ascii="Times New Roman" w:hAnsi="Times New Roman"/>
          <w:b/>
          <w:bCs/>
          <w:sz w:val="24"/>
          <w:szCs w:val="24"/>
        </w:rPr>
        <w:t>O STANJU POTENCIJALNIH OBVEZA PO</w:t>
      </w:r>
      <w:r w:rsidR="00CC71E9" w:rsidRPr="00C800ED">
        <w:rPr>
          <w:rFonts w:ascii="Times New Roman" w:hAnsi="Times New Roman"/>
          <w:b/>
          <w:bCs/>
          <w:sz w:val="24"/>
          <w:szCs w:val="24"/>
        </w:rPr>
        <w:t xml:space="preserve"> OSNOVI SUDSKIH SPOROVA</w:t>
      </w:r>
      <w:r w:rsidRPr="00C800ED">
        <w:rPr>
          <w:rFonts w:ascii="Times New Roman" w:hAnsi="Times New Roman"/>
          <w:b/>
          <w:bCs/>
          <w:sz w:val="24"/>
          <w:szCs w:val="24"/>
        </w:rPr>
        <w:t xml:space="preserve"> </w:t>
      </w:r>
    </w:p>
    <w:p w14:paraId="56472541" w14:textId="77777777" w:rsidR="00CC71E9" w:rsidRPr="00C800ED" w:rsidRDefault="00CC71E9" w:rsidP="006F18D3">
      <w:pPr>
        <w:rPr>
          <w:rFonts w:ascii="Times New Roman" w:eastAsia="Times New Roman" w:hAnsi="Times New Roman"/>
          <w:b/>
          <w:bCs/>
          <w:iCs/>
          <w:sz w:val="28"/>
          <w:szCs w:val="28"/>
          <w:u w:val="single"/>
          <w:lang w:val="pl-PL"/>
        </w:rPr>
      </w:pPr>
    </w:p>
    <w:p w14:paraId="4EE47736" w14:textId="1A9950BE" w:rsidR="00F16F62" w:rsidRPr="00C800ED" w:rsidRDefault="00485F12" w:rsidP="00CC71E9">
      <w:pPr>
        <w:tabs>
          <w:tab w:val="left" w:pos="709"/>
        </w:tabs>
        <w:jc w:val="both"/>
        <w:rPr>
          <w:rFonts w:ascii="Times New Roman" w:hAnsi="Times New Roman"/>
          <w:bCs/>
          <w:color w:val="000000" w:themeColor="text1"/>
          <w:sz w:val="24"/>
          <w:szCs w:val="24"/>
        </w:rPr>
      </w:pPr>
      <w:r w:rsidRPr="00C800ED">
        <w:rPr>
          <w:rFonts w:ascii="Times New Roman" w:hAnsi="Times New Roman"/>
          <w:bCs/>
          <w:color w:val="000000" w:themeColor="text1"/>
          <w:sz w:val="24"/>
          <w:szCs w:val="24"/>
        </w:rPr>
        <w:tab/>
      </w:r>
      <w:r w:rsidR="00CC71E9" w:rsidRPr="00C800ED">
        <w:rPr>
          <w:rFonts w:ascii="Times New Roman" w:hAnsi="Times New Roman"/>
          <w:bCs/>
          <w:color w:val="000000" w:themeColor="text1"/>
          <w:sz w:val="24"/>
          <w:szCs w:val="24"/>
        </w:rPr>
        <w:t>Stanje nenaplaćenih potraživanja za prihode Grada Šibenika i svih proračunskih korisnika na dan 31.</w:t>
      </w:r>
      <w:r w:rsidR="00F16F62" w:rsidRPr="00C800ED">
        <w:rPr>
          <w:rFonts w:ascii="Times New Roman" w:hAnsi="Times New Roman"/>
          <w:bCs/>
          <w:color w:val="000000" w:themeColor="text1"/>
          <w:sz w:val="24"/>
          <w:szCs w:val="24"/>
        </w:rPr>
        <w:t xml:space="preserve">prosinca </w:t>
      </w:r>
      <w:r w:rsidR="00CC71E9" w:rsidRPr="00C800ED">
        <w:rPr>
          <w:rFonts w:ascii="Times New Roman" w:hAnsi="Times New Roman"/>
          <w:bCs/>
          <w:color w:val="000000" w:themeColor="text1"/>
          <w:sz w:val="24"/>
          <w:szCs w:val="24"/>
        </w:rPr>
        <w:t>202</w:t>
      </w:r>
      <w:r w:rsidR="003C2BC2" w:rsidRPr="00C800ED">
        <w:rPr>
          <w:rFonts w:ascii="Times New Roman" w:hAnsi="Times New Roman"/>
          <w:bCs/>
          <w:color w:val="000000" w:themeColor="text1"/>
          <w:sz w:val="24"/>
          <w:szCs w:val="24"/>
        </w:rPr>
        <w:t>4</w:t>
      </w:r>
      <w:r w:rsidR="00CC71E9" w:rsidRPr="00C800ED">
        <w:rPr>
          <w:rFonts w:ascii="Times New Roman" w:hAnsi="Times New Roman"/>
          <w:bCs/>
          <w:color w:val="000000" w:themeColor="text1"/>
          <w:sz w:val="24"/>
          <w:szCs w:val="24"/>
        </w:rPr>
        <w:t xml:space="preserve">. godine iznosi </w:t>
      </w:r>
      <w:r w:rsidR="003C2BC2" w:rsidRPr="00C800ED">
        <w:rPr>
          <w:rFonts w:ascii="Times New Roman" w:hAnsi="Times New Roman"/>
          <w:bCs/>
          <w:color w:val="000000" w:themeColor="text1"/>
          <w:sz w:val="24"/>
          <w:szCs w:val="24"/>
        </w:rPr>
        <w:t>9.621.983,39</w:t>
      </w:r>
      <w:r w:rsidR="006F18D3" w:rsidRPr="00C800ED">
        <w:rPr>
          <w:rFonts w:ascii="Times New Roman" w:hAnsi="Times New Roman"/>
          <w:bCs/>
          <w:color w:val="000000" w:themeColor="text1"/>
          <w:sz w:val="24"/>
          <w:szCs w:val="24"/>
        </w:rPr>
        <w:t xml:space="preserve"> eura</w:t>
      </w:r>
      <w:r w:rsidR="00CC71E9" w:rsidRPr="00C800ED">
        <w:rPr>
          <w:rFonts w:ascii="Times New Roman" w:hAnsi="Times New Roman"/>
          <w:bCs/>
          <w:color w:val="000000" w:themeColor="text1"/>
          <w:sz w:val="24"/>
          <w:szCs w:val="24"/>
        </w:rPr>
        <w:t xml:space="preserve"> od čega je dospjelo </w:t>
      </w:r>
      <w:r w:rsidR="003C2BC2" w:rsidRPr="00C800ED">
        <w:rPr>
          <w:rFonts w:ascii="Times New Roman" w:hAnsi="Times New Roman"/>
          <w:bCs/>
          <w:color w:val="000000" w:themeColor="text1"/>
          <w:sz w:val="24"/>
          <w:szCs w:val="24"/>
        </w:rPr>
        <w:t>8.118.532,20</w:t>
      </w:r>
      <w:r w:rsidR="006F18D3" w:rsidRPr="00C800ED">
        <w:rPr>
          <w:rFonts w:ascii="Times New Roman" w:hAnsi="Times New Roman"/>
          <w:bCs/>
          <w:color w:val="000000" w:themeColor="text1"/>
          <w:sz w:val="24"/>
          <w:szCs w:val="24"/>
        </w:rPr>
        <w:t xml:space="preserve"> eura</w:t>
      </w:r>
      <w:r w:rsidR="00CC71E9" w:rsidRPr="00C800ED">
        <w:rPr>
          <w:rFonts w:ascii="Times New Roman" w:hAnsi="Times New Roman"/>
          <w:bCs/>
          <w:color w:val="000000" w:themeColor="text1"/>
          <w:sz w:val="24"/>
          <w:szCs w:val="24"/>
        </w:rPr>
        <w:t xml:space="preserve">, a nedospjelo </w:t>
      </w:r>
      <w:r w:rsidR="003C2BC2" w:rsidRPr="00C800ED">
        <w:rPr>
          <w:rFonts w:ascii="Times New Roman" w:hAnsi="Times New Roman"/>
          <w:bCs/>
          <w:color w:val="000000" w:themeColor="text1"/>
          <w:sz w:val="24"/>
          <w:szCs w:val="24"/>
        </w:rPr>
        <w:t>1.503.451,19</w:t>
      </w:r>
      <w:r w:rsidR="006F18D3" w:rsidRPr="00C800ED">
        <w:rPr>
          <w:rFonts w:ascii="Times New Roman" w:hAnsi="Times New Roman"/>
          <w:bCs/>
          <w:color w:val="000000" w:themeColor="text1"/>
          <w:sz w:val="24"/>
          <w:szCs w:val="24"/>
        </w:rPr>
        <w:t xml:space="preserve"> eura</w:t>
      </w:r>
      <w:r w:rsidR="00CC71E9" w:rsidRPr="00C800ED">
        <w:rPr>
          <w:rFonts w:ascii="Times New Roman" w:hAnsi="Times New Roman"/>
          <w:bCs/>
          <w:color w:val="000000" w:themeColor="text1"/>
          <w:sz w:val="24"/>
          <w:szCs w:val="24"/>
        </w:rPr>
        <w:t xml:space="preserve">. </w:t>
      </w:r>
    </w:p>
    <w:p w14:paraId="3C403507" w14:textId="01B895E2" w:rsidR="00CC71E9" w:rsidRPr="00C800ED" w:rsidRDefault="00485F12" w:rsidP="00CC71E9">
      <w:pPr>
        <w:tabs>
          <w:tab w:val="left" w:pos="709"/>
        </w:tabs>
        <w:jc w:val="both"/>
        <w:rPr>
          <w:rFonts w:ascii="Times New Roman" w:hAnsi="Times New Roman"/>
          <w:bCs/>
          <w:color w:val="FF0000"/>
          <w:sz w:val="24"/>
          <w:szCs w:val="24"/>
        </w:rPr>
      </w:pPr>
      <w:r w:rsidRPr="00C800ED">
        <w:rPr>
          <w:rFonts w:ascii="Times New Roman" w:hAnsi="Times New Roman"/>
          <w:bCs/>
          <w:color w:val="000000" w:themeColor="text1"/>
          <w:sz w:val="24"/>
          <w:szCs w:val="24"/>
        </w:rPr>
        <w:tab/>
      </w:r>
      <w:r w:rsidR="00CC71E9" w:rsidRPr="00C800ED">
        <w:rPr>
          <w:rFonts w:ascii="Times New Roman" w:hAnsi="Times New Roman"/>
          <w:bCs/>
          <w:color w:val="000000" w:themeColor="text1"/>
          <w:sz w:val="24"/>
          <w:szCs w:val="24"/>
        </w:rPr>
        <w:t>Ispravak vrijednosti potraživanja na dan 31.</w:t>
      </w:r>
      <w:r w:rsidR="00F16F62" w:rsidRPr="00C800ED">
        <w:rPr>
          <w:rFonts w:ascii="Times New Roman" w:hAnsi="Times New Roman"/>
          <w:bCs/>
          <w:color w:val="000000" w:themeColor="text1"/>
          <w:sz w:val="24"/>
          <w:szCs w:val="24"/>
        </w:rPr>
        <w:t xml:space="preserve">prosinca </w:t>
      </w:r>
      <w:r w:rsidR="00CC71E9" w:rsidRPr="00C800ED">
        <w:rPr>
          <w:rFonts w:ascii="Times New Roman" w:hAnsi="Times New Roman"/>
          <w:bCs/>
          <w:color w:val="000000" w:themeColor="text1"/>
          <w:sz w:val="24"/>
          <w:szCs w:val="24"/>
        </w:rPr>
        <w:t>202</w:t>
      </w:r>
      <w:r w:rsidR="000E7DC9" w:rsidRPr="00C800ED">
        <w:rPr>
          <w:rFonts w:ascii="Times New Roman" w:hAnsi="Times New Roman"/>
          <w:bCs/>
          <w:color w:val="000000" w:themeColor="text1"/>
          <w:sz w:val="24"/>
          <w:szCs w:val="24"/>
        </w:rPr>
        <w:t>4</w:t>
      </w:r>
      <w:r w:rsidR="00CC71E9" w:rsidRPr="00C800ED">
        <w:rPr>
          <w:rFonts w:ascii="Times New Roman" w:hAnsi="Times New Roman"/>
          <w:bCs/>
          <w:color w:val="000000" w:themeColor="text1"/>
          <w:sz w:val="24"/>
          <w:szCs w:val="24"/>
        </w:rPr>
        <w:t>.</w:t>
      </w:r>
      <w:r w:rsidR="006F18D3" w:rsidRPr="00C800ED">
        <w:rPr>
          <w:rFonts w:ascii="Times New Roman" w:hAnsi="Times New Roman"/>
          <w:bCs/>
          <w:color w:val="000000" w:themeColor="text1"/>
          <w:sz w:val="24"/>
          <w:szCs w:val="24"/>
        </w:rPr>
        <w:t xml:space="preserve"> godine</w:t>
      </w:r>
      <w:r w:rsidR="00CC71E9" w:rsidRPr="00C800ED">
        <w:rPr>
          <w:rFonts w:ascii="Times New Roman" w:hAnsi="Times New Roman"/>
          <w:bCs/>
          <w:color w:val="000000" w:themeColor="text1"/>
          <w:sz w:val="24"/>
          <w:szCs w:val="24"/>
        </w:rPr>
        <w:t xml:space="preserve"> iznosi </w:t>
      </w:r>
      <w:r w:rsidR="000E7DC9" w:rsidRPr="00C800ED">
        <w:rPr>
          <w:rFonts w:ascii="Times New Roman" w:hAnsi="Times New Roman"/>
          <w:bCs/>
          <w:color w:val="000000" w:themeColor="text1"/>
          <w:sz w:val="24"/>
          <w:szCs w:val="24"/>
        </w:rPr>
        <w:t>3.601.385,61</w:t>
      </w:r>
      <w:r w:rsidR="006F18D3" w:rsidRPr="00C800ED">
        <w:rPr>
          <w:rFonts w:ascii="Times New Roman" w:hAnsi="Times New Roman"/>
          <w:bCs/>
          <w:color w:val="000000" w:themeColor="text1"/>
          <w:sz w:val="24"/>
          <w:szCs w:val="24"/>
        </w:rPr>
        <w:t xml:space="preserve"> eura.</w:t>
      </w:r>
    </w:p>
    <w:p w14:paraId="063F1E65" w14:textId="143D1EE1" w:rsidR="00CC71E9" w:rsidRPr="00C800ED" w:rsidRDefault="00485F12" w:rsidP="00CC71E9">
      <w:pPr>
        <w:tabs>
          <w:tab w:val="left" w:pos="709"/>
        </w:tabs>
        <w:jc w:val="both"/>
        <w:rPr>
          <w:rFonts w:ascii="Times New Roman" w:hAnsi="Times New Roman"/>
          <w:bCs/>
          <w:color w:val="FF0000"/>
          <w:sz w:val="24"/>
          <w:szCs w:val="24"/>
        </w:rPr>
      </w:pPr>
      <w:r w:rsidRPr="00C800ED">
        <w:rPr>
          <w:rFonts w:ascii="Times New Roman" w:hAnsi="Times New Roman"/>
          <w:bCs/>
          <w:color w:val="000000" w:themeColor="text1"/>
          <w:sz w:val="24"/>
          <w:szCs w:val="24"/>
        </w:rPr>
        <w:tab/>
      </w:r>
      <w:r w:rsidR="00CC71E9" w:rsidRPr="00C800ED">
        <w:rPr>
          <w:rFonts w:ascii="Times New Roman" w:hAnsi="Times New Roman"/>
          <w:bCs/>
          <w:color w:val="000000" w:themeColor="text1"/>
          <w:sz w:val="24"/>
          <w:szCs w:val="24"/>
        </w:rPr>
        <w:t>Stanje nepodmirenih dospjelih obveza Grada Šibenika i svih proračunskih korisnika na dan 31.</w:t>
      </w:r>
      <w:r w:rsidR="00F16F62" w:rsidRPr="00C800ED">
        <w:rPr>
          <w:rFonts w:ascii="Times New Roman" w:hAnsi="Times New Roman"/>
          <w:bCs/>
          <w:color w:val="000000" w:themeColor="text1"/>
          <w:sz w:val="24"/>
          <w:szCs w:val="24"/>
        </w:rPr>
        <w:t xml:space="preserve">prosinca </w:t>
      </w:r>
      <w:r w:rsidR="00CC71E9" w:rsidRPr="00C800ED">
        <w:rPr>
          <w:rFonts w:ascii="Times New Roman" w:hAnsi="Times New Roman"/>
          <w:bCs/>
          <w:color w:val="000000" w:themeColor="text1"/>
          <w:sz w:val="24"/>
          <w:szCs w:val="24"/>
        </w:rPr>
        <w:t>202</w:t>
      </w:r>
      <w:r w:rsidR="000E7DC9" w:rsidRPr="00C800ED">
        <w:rPr>
          <w:rFonts w:ascii="Times New Roman" w:hAnsi="Times New Roman"/>
          <w:bCs/>
          <w:color w:val="000000" w:themeColor="text1"/>
          <w:sz w:val="24"/>
          <w:szCs w:val="24"/>
        </w:rPr>
        <w:t>4</w:t>
      </w:r>
      <w:r w:rsidR="00CC71E9" w:rsidRPr="00C800ED">
        <w:rPr>
          <w:rFonts w:ascii="Times New Roman" w:hAnsi="Times New Roman"/>
          <w:bCs/>
          <w:color w:val="000000" w:themeColor="text1"/>
          <w:sz w:val="24"/>
          <w:szCs w:val="24"/>
        </w:rPr>
        <w:t xml:space="preserve">. godine iznosi </w:t>
      </w:r>
      <w:r w:rsidR="000E7DC9" w:rsidRPr="00C800ED">
        <w:rPr>
          <w:rFonts w:ascii="Times New Roman" w:hAnsi="Times New Roman"/>
          <w:bCs/>
          <w:color w:val="000000" w:themeColor="text1"/>
          <w:sz w:val="24"/>
          <w:szCs w:val="24"/>
        </w:rPr>
        <w:t>2.353.749,70</w:t>
      </w:r>
      <w:r w:rsidR="004C6984" w:rsidRPr="00C800ED">
        <w:rPr>
          <w:rFonts w:ascii="Times New Roman" w:hAnsi="Times New Roman"/>
          <w:bCs/>
          <w:color w:val="000000" w:themeColor="text1"/>
          <w:sz w:val="24"/>
          <w:szCs w:val="24"/>
        </w:rPr>
        <w:t xml:space="preserve"> eura.</w:t>
      </w:r>
    </w:p>
    <w:p w14:paraId="3E7DBBCB" w14:textId="418F4F38" w:rsidR="00CC71E9" w:rsidRPr="00B14494" w:rsidRDefault="00485F12" w:rsidP="00CC71E9">
      <w:pPr>
        <w:tabs>
          <w:tab w:val="left" w:pos="709"/>
        </w:tabs>
        <w:jc w:val="both"/>
        <w:rPr>
          <w:rFonts w:ascii="Times New Roman" w:hAnsi="Times New Roman"/>
          <w:bCs/>
          <w:color w:val="000000" w:themeColor="text1"/>
          <w:sz w:val="24"/>
          <w:szCs w:val="24"/>
        </w:rPr>
      </w:pPr>
      <w:r w:rsidRPr="00C800ED">
        <w:rPr>
          <w:rFonts w:ascii="Times New Roman" w:hAnsi="Times New Roman"/>
          <w:bCs/>
          <w:color w:val="000000" w:themeColor="text1"/>
          <w:sz w:val="24"/>
          <w:szCs w:val="24"/>
        </w:rPr>
        <w:tab/>
      </w:r>
      <w:r w:rsidR="00CC71E9" w:rsidRPr="00C800ED">
        <w:rPr>
          <w:rFonts w:ascii="Times New Roman" w:hAnsi="Times New Roman"/>
          <w:bCs/>
          <w:color w:val="000000" w:themeColor="text1"/>
          <w:sz w:val="24"/>
          <w:szCs w:val="24"/>
        </w:rPr>
        <w:t>Stanje potencijalnih obveza po osnovi sudskih postupaka kod Grada Šibenika i proračunskih korisnika na dan 31.</w:t>
      </w:r>
      <w:r w:rsidR="006A4771">
        <w:rPr>
          <w:rFonts w:ascii="Times New Roman" w:hAnsi="Times New Roman"/>
          <w:bCs/>
          <w:color w:val="000000" w:themeColor="text1"/>
          <w:sz w:val="24"/>
          <w:szCs w:val="24"/>
        </w:rPr>
        <w:t xml:space="preserve"> </w:t>
      </w:r>
      <w:r w:rsidR="00F16F62" w:rsidRPr="00C800ED">
        <w:rPr>
          <w:rFonts w:ascii="Times New Roman" w:hAnsi="Times New Roman"/>
          <w:bCs/>
          <w:color w:val="000000" w:themeColor="text1"/>
          <w:sz w:val="24"/>
          <w:szCs w:val="24"/>
        </w:rPr>
        <w:t xml:space="preserve">prosinca </w:t>
      </w:r>
      <w:r w:rsidR="00CC71E9" w:rsidRPr="00C800ED">
        <w:rPr>
          <w:rFonts w:ascii="Times New Roman" w:hAnsi="Times New Roman"/>
          <w:bCs/>
          <w:color w:val="000000" w:themeColor="text1"/>
          <w:sz w:val="24"/>
          <w:szCs w:val="24"/>
        </w:rPr>
        <w:t>202</w:t>
      </w:r>
      <w:r w:rsidR="000E7DC9" w:rsidRPr="00C800ED">
        <w:rPr>
          <w:rFonts w:ascii="Times New Roman" w:hAnsi="Times New Roman"/>
          <w:bCs/>
          <w:color w:val="000000" w:themeColor="text1"/>
          <w:sz w:val="24"/>
          <w:szCs w:val="24"/>
        </w:rPr>
        <w:t>4</w:t>
      </w:r>
      <w:r w:rsidR="00CC71E9" w:rsidRPr="00C800ED">
        <w:rPr>
          <w:rFonts w:ascii="Times New Roman" w:hAnsi="Times New Roman"/>
          <w:bCs/>
          <w:color w:val="000000" w:themeColor="text1"/>
          <w:sz w:val="24"/>
          <w:szCs w:val="24"/>
        </w:rPr>
        <w:t xml:space="preserve">. godine iznosi </w:t>
      </w:r>
      <w:r w:rsidR="000E7EE8" w:rsidRPr="00C800ED">
        <w:rPr>
          <w:rFonts w:ascii="Times New Roman" w:hAnsi="Times New Roman"/>
          <w:bCs/>
          <w:color w:val="000000" w:themeColor="text1"/>
          <w:sz w:val="24"/>
          <w:szCs w:val="24"/>
        </w:rPr>
        <w:t>331.783,24 eura</w:t>
      </w:r>
      <w:r w:rsidR="00CC71E9" w:rsidRPr="00C800ED">
        <w:rPr>
          <w:rFonts w:ascii="Times New Roman" w:hAnsi="Times New Roman"/>
          <w:bCs/>
          <w:color w:val="000000" w:themeColor="text1"/>
          <w:sz w:val="24"/>
          <w:szCs w:val="24"/>
        </w:rPr>
        <w:t>. Budući da je pregled pojedinačnih sudskih sporova sastavni dio Bilješki uz konsolidirane financijske izvještaje za 202</w:t>
      </w:r>
      <w:r w:rsidR="00367090" w:rsidRPr="00C800ED">
        <w:rPr>
          <w:rFonts w:ascii="Times New Roman" w:hAnsi="Times New Roman"/>
          <w:bCs/>
          <w:color w:val="000000" w:themeColor="text1"/>
          <w:sz w:val="24"/>
          <w:szCs w:val="24"/>
        </w:rPr>
        <w:t>4</w:t>
      </w:r>
      <w:r w:rsidR="00CC71E9" w:rsidRPr="00C800ED">
        <w:rPr>
          <w:rFonts w:ascii="Times New Roman" w:hAnsi="Times New Roman"/>
          <w:bCs/>
          <w:color w:val="000000" w:themeColor="text1"/>
          <w:sz w:val="24"/>
          <w:szCs w:val="24"/>
        </w:rPr>
        <w:t>. godinu, kao takve su predane Ministarstvu financija u veljači 202</w:t>
      </w:r>
      <w:r w:rsidR="00367090" w:rsidRPr="00C800ED">
        <w:rPr>
          <w:rFonts w:ascii="Times New Roman" w:hAnsi="Times New Roman"/>
          <w:bCs/>
          <w:color w:val="000000" w:themeColor="text1"/>
          <w:sz w:val="24"/>
          <w:szCs w:val="24"/>
        </w:rPr>
        <w:t>5</w:t>
      </w:r>
      <w:r w:rsidR="00CC71E9" w:rsidRPr="00C800ED">
        <w:rPr>
          <w:rFonts w:ascii="Times New Roman" w:hAnsi="Times New Roman"/>
          <w:bCs/>
          <w:color w:val="000000" w:themeColor="text1"/>
          <w:sz w:val="24"/>
          <w:szCs w:val="24"/>
        </w:rPr>
        <w:t>. godine</w:t>
      </w:r>
      <w:r w:rsidR="00F16F62" w:rsidRPr="00C800ED">
        <w:rPr>
          <w:rFonts w:ascii="Times New Roman" w:hAnsi="Times New Roman"/>
          <w:bCs/>
          <w:color w:val="000000" w:themeColor="text1"/>
          <w:sz w:val="24"/>
          <w:szCs w:val="24"/>
        </w:rPr>
        <w:t xml:space="preserve"> u zakonski utvrđenim rokovima sukladno važećem Pravilniku o financijskom izvještavanju u proračunskom računovodstvu.</w:t>
      </w:r>
    </w:p>
    <w:p w14:paraId="789A2FF0" w14:textId="77777777" w:rsidR="00CC71E9" w:rsidRPr="0032721A" w:rsidRDefault="00CC71E9" w:rsidP="00CC71E9">
      <w:pPr>
        <w:tabs>
          <w:tab w:val="left" w:pos="709"/>
        </w:tabs>
        <w:jc w:val="both"/>
        <w:rPr>
          <w:rFonts w:ascii="Times New Roman" w:hAnsi="Times New Roman"/>
          <w:bCs/>
          <w:color w:val="FF0000"/>
          <w:sz w:val="24"/>
          <w:szCs w:val="24"/>
        </w:rPr>
      </w:pPr>
    </w:p>
    <w:p w14:paraId="2CBA8D47" w14:textId="77777777" w:rsidR="00CC71E9" w:rsidRPr="00C22879" w:rsidRDefault="00CC71E9" w:rsidP="00812646">
      <w:pPr>
        <w:rPr>
          <w:rFonts w:ascii="Times New Roman" w:eastAsia="Times New Roman" w:hAnsi="Times New Roman"/>
          <w:b/>
          <w:bCs/>
          <w:iCs/>
          <w:sz w:val="28"/>
          <w:szCs w:val="28"/>
          <w:u w:val="single"/>
        </w:rPr>
      </w:pPr>
    </w:p>
    <w:sectPr w:rsidR="00CC71E9" w:rsidRPr="00C22879" w:rsidSect="00776B6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4F67E" w14:textId="77777777" w:rsidR="006211AD" w:rsidRDefault="006211AD" w:rsidP="003A5D2A">
      <w:pPr>
        <w:spacing w:after="0" w:line="240" w:lineRule="auto"/>
      </w:pPr>
      <w:r>
        <w:separator/>
      </w:r>
    </w:p>
  </w:endnote>
  <w:endnote w:type="continuationSeparator" w:id="0">
    <w:p w14:paraId="5F3C0211" w14:textId="77777777" w:rsidR="006211AD" w:rsidRDefault="006211AD" w:rsidP="003A5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7495"/>
      <w:docPartObj>
        <w:docPartGallery w:val="Page Numbers (Bottom of Page)"/>
        <w:docPartUnique/>
      </w:docPartObj>
    </w:sdtPr>
    <w:sdtContent>
      <w:p w14:paraId="256CA4FE" w14:textId="77777777" w:rsidR="00183EB2" w:rsidRDefault="00604E5F">
        <w:pPr>
          <w:pStyle w:val="Podnoje"/>
          <w:jc w:val="center"/>
        </w:pPr>
        <w:r>
          <w:fldChar w:fldCharType="begin"/>
        </w:r>
        <w:r>
          <w:instrText xml:space="preserve"> PAGE   \* MERGEFORMAT </w:instrText>
        </w:r>
        <w:r>
          <w:fldChar w:fldCharType="separate"/>
        </w:r>
        <w:r w:rsidR="00183EB2">
          <w:rPr>
            <w:noProof/>
          </w:rPr>
          <w:t>13</w:t>
        </w:r>
        <w:r>
          <w:rPr>
            <w:noProof/>
          </w:rPr>
          <w:fldChar w:fldCharType="end"/>
        </w:r>
      </w:p>
    </w:sdtContent>
  </w:sdt>
  <w:p w14:paraId="54026D1A" w14:textId="77777777" w:rsidR="00183EB2" w:rsidRDefault="00183EB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C43D2" w14:textId="77777777" w:rsidR="006211AD" w:rsidRDefault="006211AD" w:rsidP="003A5D2A">
      <w:pPr>
        <w:spacing w:after="0" w:line="240" w:lineRule="auto"/>
      </w:pPr>
      <w:r>
        <w:separator/>
      </w:r>
    </w:p>
  </w:footnote>
  <w:footnote w:type="continuationSeparator" w:id="0">
    <w:p w14:paraId="26830061" w14:textId="77777777" w:rsidR="006211AD" w:rsidRDefault="006211AD" w:rsidP="003A5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80B35"/>
    <w:multiLevelType w:val="hybridMultilevel"/>
    <w:tmpl w:val="4E3235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7D5236"/>
    <w:multiLevelType w:val="hybridMultilevel"/>
    <w:tmpl w:val="51A6CF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3950E4"/>
    <w:multiLevelType w:val="hybridMultilevel"/>
    <w:tmpl w:val="56A8BE90"/>
    <w:lvl w:ilvl="0" w:tplc="1556CC9A">
      <w:start w:val="1"/>
      <w:numFmt w:val="decimal"/>
      <w:lvlText w:val="%1."/>
      <w:lvlJc w:val="left"/>
      <w:pPr>
        <w:ind w:left="720" w:hanging="360"/>
      </w:pPr>
      <w:rPr>
        <w:rFonts w:ascii="Times New Roman" w:eastAsia="Calibri" w:hAnsi="Times New Roman" w:cs="Times New Roman"/>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0744679E"/>
    <w:multiLevelType w:val="hybridMultilevel"/>
    <w:tmpl w:val="56A8BE90"/>
    <w:lvl w:ilvl="0" w:tplc="FFFFFFFF">
      <w:start w:val="1"/>
      <w:numFmt w:val="decimal"/>
      <w:lvlText w:val="%1."/>
      <w:lvlJc w:val="left"/>
      <w:pPr>
        <w:ind w:left="720" w:hanging="360"/>
      </w:pPr>
      <w:rPr>
        <w:rFonts w:ascii="Times New Roman" w:eastAsia="Calibri" w:hAnsi="Times New Roman" w:cs="Times New Roman"/>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513369F"/>
    <w:multiLevelType w:val="hybridMultilevel"/>
    <w:tmpl w:val="642E8E24"/>
    <w:lvl w:ilvl="0" w:tplc="700015C4">
      <w:start w:val="18"/>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5" w15:restartNumberingAfterBreak="0">
    <w:nsid w:val="1DC7085A"/>
    <w:multiLevelType w:val="hybridMultilevel"/>
    <w:tmpl w:val="55FC161A"/>
    <w:lvl w:ilvl="0" w:tplc="D190203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1F8E40E3"/>
    <w:multiLevelType w:val="hybridMultilevel"/>
    <w:tmpl w:val="F96AFB42"/>
    <w:lvl w:ilvl="0" w:tplc="E3024D32">
      <w:start w:val="42"/>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50B5ED5"/>
    <w:multiLevelType w:val="hybridMultilevel"/>
    <w:tmpl w:val="FFDE991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12065A4"/>
    <w:multiLevelType w:val="hybridMultilevel"/>
    <w:tmpl w:val="314EC86A"/>
    <w:lvl w:ilvl="0" w:tplc="D2662704">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3B84D93"/>
    <w:multiLevelType w:val="hybridMultilevel"/>
    <w:tmpl w:val="5B10D6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D311CD0"/>
    <w:multiLevelType w:val="hybridMultilevel"/>
    <w:tmpl w:val="C12654B8"/>
    <w:lvl w:ilvl="0" w:tplc="945AD652">
      <w:start w:val="630"/>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53651C2D"/>
    <w:multiLevelType w:val="hybridMultilevel"/>
    <w:tmpl w:val="7E0046F0"/>
    <w:lvl w:ilvl="0" w:tplc="6900A90A">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57604571"/>
    <w:multiLevelType w:val="hybridMultilevel"/>
    <w:tmpl w:val="ACDE3D78"/>
    <w:lvl w:ilvl="0" w:tplc="43BAC994">
      <w:start w:val="1"/>
      <w:numFmt w:val="lowerLetter"/>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3" w15:restartNumberingAfterBreak="0">
    <w:nsid w:val="5FCC577C"/>
    <w:multiLevelType w:val="hybridMultilevel"/>
    <w:tmpl w:val="74404FE6"/>
    <w:lvl w:ilvl="0" w:tplc="ECB2179E">
      <w:start w:val="689"/>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63A4476F"/>
    <w:multiLevelType w:val="hybridMultilevel"/>
    <w:tmpl w:val="0D40A1F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7F20CB3"/>
    <w:multiLevelType w:val="hybridMultilevel"/>
    <w:tmpl w:val="8AA09E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13A0DA8"/>
    <w:multiLevelType w:val="hybridMultilevel"/>
    <w:tmpl w:val="793A1EE4"/>
    <w:lvl w:ilvl="0" w:tplc="EC44A3B2">
      <w:start w:val="2"/>
      <w:numFmt w:val="bullet"/>
      <w:lvlText w:val="-"/>
      <w:lvlJc w:val="left"/>
      <w:pPr>
        <w:ind w:left="1428" w:hanging="360"/>
      </w:pPr>
      <w:rPr>
        <w:rFonts w:ascii="Times New Roman" w:eastAsia="Calibri"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7" w15:restartNumberingAfterBreak="0">
    <w:nsid w:val="73F01DDC"/>
    <w:multiLevelType w:val="hybridMultilevel"/>
    <w:tmpl w:val="D3A4E3C6"/>
    <w:lvl w:ilvl="0" w:tplc="67BAA3D6">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15:restartNumberingAfterBreak="0">
    <w:nsid w:val="7521510F"/>
    <w:multiLevelType w:val="hybridMultilevel"/>
    <w:tmpl w:val="6F14EE66"/>
    <w:lvl w:ilvl="0" w:tplc="9B9EABF8">
      <w:start w:val="1"/>
      <w:numFmt w:val="lowerLetter"/>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num w:numId="1" w16cid:durableId="1766146692">
    <w:abstractNumId w:val="11"/>
  </w:num>
  <w:num w:numId="2" w16cid:durableId="278151591">
    <w:abstractNumId w:val="15"/>
  </w:num>
  <w:num w:numId="3" w16cid:durableId="620501007">
    <w:abstractNumId w:val="4"/>
  </w:num>
  <w:num w:numId="4" w16cid:durableId="685210338">
    <w:abstractNumId w:val="12"/>
  </w:num>
  <w:num w:numId="5" w16cid:durableId="1584029172">
    <w:abstractNumId w:val="6"/>
  </w:num>
  <w:num w:numId="6" w16cid:durableId="357237830">
    <w:abstractNumId w:val="18"/>
  </w:num>
  <w:num w:numId="7" w16cid:durableId="1418866703">
    <w:abstractNumId w:val="5"/>
  </w:num>
  <w:num w:numId="8" w16cid:durableId="332684037">
    <w:abstractNumId w:val="16"/>
  </w:num>
  <w:num w:numId="9" w16cid:durableId="1278221131">
    <w:abstractNumId w:val="8"/>
  </w:num>
  <w:num w:numId="10" w16cid:durableId="2027561012">
    <w:abstractNumId w:val="1"/>
  </w:num>
  <w:num w:numId="11" w16cid:durableId="1219634511">
    <w:abstractNumId w:val="13"/>
  </w:num>
  <w:num w:numId="12" w16cid:durableId="1919898731">
    <w:abstractNumId w:val="10"/>
  </w:num>
  <w:num w:numId="13" w16cid:durableId="297221226">
    <w:abstractNumId w:val="7"/>
  </w:num>
  <w:num w:numId="14" w16cid:durableId="1546480757">
    <w:abstractNumId w:val="2"/>
  </w:num>
  <w:num w:numId="15" w16cid:durableId="590044176">
    <w:abstractNumId w:val="14"/>
  </w:num>
  <w:num w:numId="16" w16cid:durableId="327252287">
    <w:abstractNumId w:val="9"/>
  </w:num>
  <w:num w:numId="17" w16cid:durableId="80376363">
    <w:abstractNumId w:val="17"/>
  </w:num>
  <w:num w:numId="18" w16cid:durableId="1387023261">
    <w:abstractNumId w:val="3"/>
  </w:num>
  <w:num w:numId="19" w16cid:durableId="9795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262"/>
    <w:rsid w:val="00000A04"/>
    <w:rsid w:val="00000B57"/>
    <w:rsid w:val="00001321"/>
    <w:rsid w:val="00001602"/>
    <w:rsid w:val="00005E26"/>
    <w:rsid w:val="000074CE"/>
    <w:rsid w:val="00007873"/>
    <w:rsid w:val="00011361"/>
    <w:rsid w:val="000119BC"/>
    <w:rsid w:val="0001365B"/>
    <w:rsid w:val="00014FFE"/>
    <w:rsid w:val="00017777"/>
    <w:rsid w:val="00021BCE"/>
    <w:rsid w:val="00022535"/>
    <w:rsid w:val="000229FA"/>
    <w:rsid w:val="000257A3"/>
    <w:rsid w:val="00026A8B"/>
    <w:rsid w:val="0002729E"/>
    <w:rsid w:val="000276EF"/>
    <w:rsid w:val="00031020"/>
    <w:rsid w:val="000331C1"/>
    <w:rsid w:val="00033899"/>
    <w:rsid w:val="00034487"/>
    <w:rsid w:val="00037523"/>
    <w:rsid w:val="00043378"/>
    <w:rsid w:val="000448C4"/>
    <w:rsid w:val="0004634E"/>
    <w:rsid w:val="00047723"/>
    <w:rsid w:val="000503B6"/>
    <w:rsid w:val="000505F1"/>
    <w:rsid w:val="00050D4F"/>
    <w:rsid w:val="000516A6"/>
    <w:rsid w:val="00052C82"/>
    <w:rsid w:val="00055757"/>
    <w:rsid w:val="00055E63"/>
    <w:rsid w:val="000622C4"/>
    <w:rsid w:val="00062FBC"/>
    <w:rsid w:val="00064F47"/>
    <w:rsid w:val="000669AC"/>
    <w:rsid w:val="00070137"/>
    <w:rsid w:val="00070821"/>
    <w:rsid w:val="00070E50"/>
    <w:rsid w:val="00072E56"/>
    <w:rsid w:val="000770FF"/>
    <w:rsid w:val="000828B9"/>
    <w:rsid w:val="000839E0"/>
    <w:rsid w:val="00086C07"/>
    <w:rsid w:val="000919DB"/>
    <w:rsid w:val="00091BF3"/>
    <w:rsid w:val="00092534"/>
    <w:rsid w:val="00095FE7"/>
    <w:rsid w:val="000A076C"/>
    <w:rsid w:val="000A07F0"/>
    <w:rsid w:val="000A26BE"/>
    <w:rsid w:val="000A3BEE"/>
    <w:rsid w:val="000A41AD"/>
    <w:rsid w:val="000A64FA"/>
    <w:rsid w:val="000A7B2B"/>
    <w:rsid w:val="000B2C81"/>
    <w:rsid w:val="000B3847"/>
    <w:rsid w:val="000B3896"/>
    <w:rsid w:val="000B43EE"/>
    <w:rsid w:val="000B54A4"/>
    <w:rsid w:val="000B61B0"/>
    <w:rsid w:val="000B65EC"/>
    <w:rsid w:val="000C0313"/>
    <w:rsid w:val="000C30F9"/>
    <w:rsid w:val="000C3626"/>
    <w:rsid w:val="000C3975"/>
    <w:rsid w:val="000C5F7E"/>
    <w:rsid w:val="000D12C9"/>
    <w:rsid w:val="000D3CE2"/>
    <w:rsid w:val="000D529D"/>
    <w:rsid w:val="000D55DF"/>
    <w:rsid w:val="000D60FD"/>
    <w:rsid w:val="000D6220"/>
    <w:rsid w:val="000D64B8"/>
    <w:rsid w:val="000D6F0A"/>
    <w:rsid w:val="000E331E"/>
    <w:rsid w:val="000E41B0"/>
    <w:rsid w:val="000E4799"/>
    <w:rsid w:val="000E5CEF"/>
    <w:rsid w:val="000E5CFB"/>
    <w:rsid w:val="000E672E"/>
    <w:rsid w:val="000E7DC9"/>
    <w:rsid w:val="000E7EE8"/>
    <w:rsid w:val="000F25DF"/>
    <w:rsid w:val="000F5814"/>
    <w:rsid w:val="000F6723"/>
    <w:rsid w:val="000F7C87"/>
    <w:rsid w:val="00100914"/>
    <w:rsid w:val="00103862"/>
    <w:rsid w:val="001066B8"/>
    <w:rsid w:val="00111B0C"/>
    <w:rsid w:val="001128B3"/>
    <w:rsid w:val="00113749"/>
    <w:rsid w:val="00114259"/>
    <w:rsid w:val="001144A3"/>
    <w:rsid w:val="001149D5"/>
    <w:rsid w:val="00117987"/>
    <w:rsid w:val="00120223"/>
    <w:rsid w:val="00122B3A"/>
    <w:rsid w:val="00123031"/>
    <w:rsid w:val="001261B2"/>
    <w:rsid w:val="00126902"/>
    <w:rsid w:val="00132E84"/>
    <w:rsid w:val="001350AA"/>
    <w:rsid w:val="001366C1"/>
    <w:rsid w:val="00140A9B"/>
    <w:rsid w:val="00143B79"/>
    <w:rsid w:val="00144EC4"/>
    <w:rsid w:val="00145EFE"/>
    <w:rsid w:val="001466F3"/>
    <w:rsid w:val="00150D2B"/>
    <w:rsid w:val="00152FEB"/>
    <w:rsid w:val="001533FF"/>
    <w:rsid w:val="00153590"/>
    <w:rsid w:val="00154BC0"/>
    <w:rsid w:val="00155205"/>
    <w:rsid w:val="00156ACA"/>
    <w:rsid w:val="00160E9F"/>
    <w:rsid w:val="00161168"/>
    <w:rsid w:val="001613FF"/>
    <w:rsid w:val="001628F5"/>
    <w:rsid w:val="00163B58"/>
    <w:rsid w:val="00165262"/>
    <w:rsid w:val="00165B0A"/>
    <w:rsid w:val="00170515"/>
    <w:rsid w:val="00171689"/>
    <w:rsid w:val="001738DF"/>
    <w:rsid w:val="00176BE5"/>
    <w:rsid w:val="00177E44"/>
    <w:rsid w:val="00180EC1"/>
    <w:rsid w:val="001813A2"/>
    <w:rsid w:val="00183EB2"/>
    <w:rsid w:val="001855F4"/>
    <w:rsid w:val="00186417"/>
    <w:rsid w:val="00190D17"/>
    <w:rsid w:val="001A3398"/>
    <w:rsid w:val="001A5B21"/>
    <w:rsid w:val="001A64D2"/>
    <w:rsid w:val="001B22CF"/>
    <w:rsid w:val="001B531B"/>
    <w:rsid w:val="001B5A4C"/>
    <w:rsid w:val="001C0D9E"/>
    <w:rsid w:val="001C17EC"/>
    <w:rsid w:val="001C24D2"/>
    <w:rsid w:val="001C4469"/>
    <w:rsid w:val="001D08DB"/>
    <w:rsid w:val="001D0FD7"/>
    <w:rsid w:val="001D26FF"/>
    <w:rsid w:val="001D344F"/>
    <w:rsid w:val="001D473E"/>
    <w:rsid w:val="001D58CF"/>
    <w:rsid w:val="001D614A"/>
    <w:rsid w:val="001D6D6D"/>
    <w:rsid w:val="001E0236"/>
    <w:rsid w:val="001E118E"/>
    <w:rsid w:val="001E2EB0"/>
    <w:rsid w:val="001E564A"/>
    <w:rsid w:val="001F2BBC"/>
    <w:rsid w:val="001F3D69"/>
    <w:rsid w:val="001F507E"/>
    <w:rsid w:val="001F7F0F"/>
    <w:rsid w:val="00200AA1"/>
    <w:rsid w:val="00201893"/>
    <w:rsid w:val="0020261A"/>
    <w:rsid w:val="00207C43"/>
    <w:rsid w:val="002130DF"/>
    <w:rsid w:val="00214DCC"/>
    <w:rsid w:val="00215205"/>
    <w:rsid w:val="00215888"/>
    <w:rsid w:val="00216348"/>
    <w:rsid w:val="0021677D"/>
    <w:rsid w:val="002177E2"/>
    <w:rsid w:val="00222CAB"/>
    <w:rsid w:val="002236AF"/>
    <w:rsid w:val="002247A3"/>
    <w:rsid w:val="00224A51"/>
    <w:rsid w:val="00224CD3"/>
    <w:rsid w:val="00231663"/>
    <w:rsid w:val="00232A55"/>
    <w:rsid w:val="00233EEB"/>
    <w:rsid w:val="00234B3B"/>
    <w:rsid w:val="00236580"/>
    <w:rsid w:val="00240DEA"/>
    <w:rsid w:val="002479CC"/>
    <w:rsid w:val="00252936"/>
    <w:rsid w:val="00253F4B"/>
    <w:rsid w:val="00256E1D"/>
    <w:rsid w:val="002615F8"/>
    <w:rsid w:val="0026288C"/>
    <w:rsid w:val="0026498C"/>
    <w:rsid w:val="00271F84"/>
    <w:rsid w:val="00272B2A"/>
    <w:rsid w:val="00273CEF"/>
    <w:rsid w:val="002748E8"/>
    <w:rsid w:val="002766BF"/>
    <w:rsid w:val="00276F61"/>
    <w:rsid w:val="002811B3"/>
    <w:rsid w:val="00281EC0"/>
    <w:rsid w:val="00284486"/>
    <w:rsid w:val="00285904"/>
    <w:rsid w:val="0028635B"/>
    <w:rsid w:val="00287035"/>
    <w:rsid w:val="00292B14"/>
    <w:rsid w:val="00292D43"/>
    <w:rsid w:val="00294F26"/>
    <w:rsid w:val="00297939"/>
    <w:rsid w:val="002A1084"/>
    <w:rsid w:val="002A419E"/>
    <w:rsid w:val="002A4CC3"/>
    <w:rsid w:val="002A57F0"/>
    <w:rsid w:val="002A684A"/>
    <w:rsid w:val="002A7A95"/>
    <w:rsid w:val="002A7EF0"/>
    <w:rsid w:val="002B0858"/>
    <w:rsid w:val="002B118C"/>
    <w:rsid w:val="002B21BE"/>
    <w:rsid w:val="002B4458"/>
    <w:rsid w:val="002B5A8E"/>
    <w:rsid w:val="002B7A58"/>
    <w:rsid w:val="002C2107"/>
    <w:rsid w:val="002C2174"/>
    <w:rsid w:val="002C35DA"/>
    <w:rsid w:val="002C793B"/>
    <w:rsid w:val="002D073D"/>
    <w:rsid w:val="002D0C7B"/>
    <w:rsid w:val="002D2C52"/>
    <w:rsid w:val="002D5595"/>
    <w:rsid w:val="002E216D"/>
    <w:rsid w:val="002E2906"/>
    <w:rsid w:val="002E3D53"/>
    <w:rsid w:val="002E5E6D"/>
    <w:rsid w:val="002F2DC7"/>
    <w:rsid w:val="002F717B"/>
    <w:rsid w:val="002F7E87"/>
    <w:rsid w:val="00301160"/>
    <w:rsid w:val="003013CD"/>
    <w:rsid w:val="003020B9"/>
    <w:rsid w:val="003025DB"/>
    <w:rsid w:val="003027D8"/>
    <w:rsid w:val="0030291D"/>
    <w:rsid w:val="00303142"/>
    <w:rsid w:val="00303E26"/>
    <w:rsid w:val="0030442C"/>
    <w:rsid w:val="0030508E"/>
    <w:rsid w:val="003068A4"/>
    <w:rsid w:val="00307049"/>
    <w:rsid w:val="00307741"/>
    <w:rsid w:val="003105D4"/>
    <w:rsid w:val="0031118E"/>
    <w:rsid w:val="00315493"/>
    <w:rsid w:val="00315769"/>
    <w:rsid w:val="00315F00"/>
    <w:rsid w:val="00315F25"/>
    <w:rsid w:val="003164CF"/>
    <w:rsid w:val="00317BC3"/>
    <w:rsid w:val="003204FF"/>
    <w:rsid w:val="00323715"/>
    <w:rsid w:val="003273E9"/>
    <w:rsid w:val="0032796F"/>
    <w:rsid w:val="0033042C"/>
    <w:rsid w:val="00330A02"/>
    <w:rsid w:val="00332C5F"/>
    <w:rsid w:val="0033354E"/>
    <w:rsid w:val="00334D6D"/>
    <w:rsid w:val="003363DC"/>
    <w:rsid w:val="00336C32"/>
    <w:rsid w:val="00337C92"/>
    <w:rsid w:val="00341F66"/>
    <w:rsid w:val="003457B7"/>
    <w:rsid w:val="0035002E"/>
    <w:rsid w:val="0035057F"/>
    <w:rsid w:val="00350CB8"/>
    <w:rsid w:val="00351361"/>
    <w:rsid w:val="00352964"/>
    <w:rsid w:val="00352F79"/>
    <w:rsid w:val="00357192"/>
    <w:rsid w:val="00357556"/>
    <w:rsid w:val="00361163"/>
    <w:rsid w:val="0036385D"/>
    <w:rsid w:val="00363D76"/>
    <w:rsid w:val="00363E22"/>
    <w:rsid w:val="00365C14"/>
    <w:rsid w:val="0036640A"/>
    <w:rsid w:val="00367090"/>
    <w:rsid w:val="00371684"/>
    <w:rsid w:val="003719C5"/>
    <w:rsid w:val="00375CD3"/>
    <w:rsid w:val="003762EA"/>
    <w:rsid w:val="003763CE"/>
    <w:rsid w:val="00376FEF"/>
    <w:rsid w:val="003825EC"/>
    <w:rsid w:val="00382936"/>
    <w:rsid w:val="00385EC0"/>
    <w:rsid w:val="003869F3"/>
    <w:rsid w:val="00390C16"/>
    <w:rsid w:val="00391FBE"/>
    <w:rsid w:val="0039220D"/>
    <w:rsid w:val="0039501F"/>
    <w:rsid w:val="00395696"/>
    <w:rsid w:val="00396A99"/>
    <w:rsid w:val="00396CB8"/>
    <w:rsid w:val="00397E49"/>
    <w:rsid w:val="003A0180"/>
    <w:rsid w:val="003A046D"/>
    <w:rsid w:val="003A357E"/>
    <w:rsid w:val="003A5D2A"/>
    <w:rsid w:val="003A6792"/>
    <w:rsid w:val="003B0003"/>
    <w:rsid w:val="003B0732"/>
    <w:rsid w:val="003B28AA"/>
    <w:rsid w:val="003B3B3E"/>
    <w:rsid w:val="003B5DCD"/>
    <w:rsid w:val="003B7CEA"/>
    <w:rsid w:val="003C0B6E"/>
    <w:rsid w:val="003C0D86"/>
    <w:rsid w:val="003C2BC2"/>
    <w:rsid w:val="003C2D84"/>
    <w:rsid w:val="003C3EF9"/>
    <w:rsid w:val="003C4419"/>
    <w:rsid w:val="003C570B"/>
    <w:rsid w:val="003C65C3"/>
    <w:rsid w:val="003C6D66"/>
    <w:rsid w:val="003C7B2A"/>
    <w:rsid w:val="003D2F04"/>
    <w:rsid w:val="003D3E47"/>
    <w:rsid w:val="003D3F39"/>
    <w:rsid w:val="003D48E5"/>
    <w:rsid w:val="003D494F"/>
    <w:rsid w:val="003D5588"/>
    <w:rsid w:val="003D7FCB"/>
    <w:rsid w:val="003E1307"/>
    <w:rsid w:val="003E17B9"/>
    <w:rsid w:val="003E19AD"/>
    <w:rsid w:val="003E33DB"/>
    <w:rsid w:val="003E4E87"/>
    <w:rsid w:val="003E6AAA"/>
    <w:rsid w:val="003F04F4"/>
    <w:rsid w:val="003F055B"/>
    <w:rsid w:val="003F073F"/>
    <w:rsid w:val="003F0741"/>
    <w:rsid w:val="003F0F01"/>
    <w:rsid w:val="003F1B31"/>
    <w:rsid w:val="003F1B70"/>
    <w:rsid w:val="003F2952"/>
    <w:rsid w:val="003F2AFD"/>
    <w:rsid w:val="003F4403"/>
    <w:rsid w:val="003F5C1C"/>
    <w:rsid w:val="003F64A2"/>
    <w:rsid w:val="003F674A"/>
    <w:rsid w:val="003F7F24"/>
    <w:rsid w:val="0040026E"/>
    <w:rsid w:val="0040156E"/>
    <w:rsid w:val="00403A2C"/>
    <w:rsid w:val="00404FF3"/>
    <w:rsid w:val="00405283"/>
    <w:rsid w:val="0040786E"/>
    <w:rsid w:val="0041033D"/>
    <w:rsid w:val="00410D34"/>
    <w:rsid w:val="00411E0A"/>
    <w:rsid w:val="004121F6"/>
    <w:rsid w:val="00413E0B"/>
    <w:rsid w:val="0041517E"/>
    <w:rsid w:val="00416316"/>
    <w:rsid w:val="00420E53"/>
    <w:rsid w:val="0042180A"/>
    <w:rsid w:val="00422070"/>
    <w:rsid w:val="00424EC3"/>
    <w:rsid w:val="004255C8"/>
    <w:rsid w:val="0042651B"/>
    <w:rsid w:val="00427189"/>
    <w:rsid w:val="00432789"/>
    <w:rsid w:val="00432E50"/>
    <w:rsid w:val="004345CD"/>
    <w:rsid w:val="004362F0"/>
    <w:rsid w:val="00441175"/>
    <w:rsid w:val="00442534"/>
    <w:rsid w:val="0044302C"/>
    <w:rsid w:val="004437EB"/>
    <w:rsid w:val="00444410"/>
    <w:rsid w:val="00450033"/>
    <w:rsid w:val="004516CF"/>
    <w:rsid w:val="00453906"/>
    <w:rsid w:val="00454ECE"/>
    <w:rsid w:val="00460910"/>
    <w:rsid w:val="00462A96"/>
    <w:rsid w:val="004631F9"/>
    <w:rsid w:val="00463FCD"/>
    <w:rsid w:val="00464D4D"/>
    <w:rsid w:val="004662DD"/>
    <w:rsid w:val="004666F6"/>
    <w:rsid w:val="00466C97"/>
    <w:rsid w:val="004702CD"/>
    <w:rsid w:val="004741F8"/>
    <w:rsid w:val="00474DF6"/>
    <w:rsid w:val="0047589E"/>
    <w:rsid w:val="00475B17"/>
    <w:rsid w:val="0047774F"/>
    <w:rsid w:val="0048098F"/>
    <w:rsid w:val="004812E3"/>
    <w:rsid w:val="004845E0"/>
    <w:rsid w:val="00485F12"/>
    <w:rsid w:val="0048647A"/>
    <w:rsid w:val="004907BE"/>
    <w:rsid w:val="00491649"/>
    <w:rsid w:val="00492EE8"/>
    <w:rsid w:val="00492F64"/>
    <w:rsid w:val="00493BA3"/>
    <w:rsid w:val="00497D4B"/>
    <w:rsid w:val="004A1F9A"/>
    <w:rsid w:val="004A2996"/>
    <w:rsid w:val="004A5E0D"/>
    <w:rsid w:val="004A7079"/>
    <w:rsid w:val="004A72D8"/>
    <w:rsid w:val="004A72EA"/>
    <w:rsid w:val="004A77C3"/>
    <w:rsid w:val="004B2648"/>
    <w:rsid w:val="004B3C47"/>
    <w:rsid w:val="004B5E4F"/>
    <w:rsid w:val="004B5EAE"/>
    <w:rsid w:val="004B6561"/>
    <w:rsid w:val="004B79EA"/>
    <w:rsid w:val="004C0F21"/>
    <w:rsid w:val="004C1A4C"/>
    <w:rsid w:val="004C24B8"/>
    <w:rsid w:val="004C2867"/>
    <w:rsid w:val="004C3076"/>
    <w:rsid w:val="004C4C51"/>
    <w:rsid w:val="004C6984"/>
    <w:rsid w:val="004D1242"/>
    <w:rsid w:val="004D141E"/>
    <w:rsid w:val="004D18CF"/>
    <w:rsid w:val="004D1AEC"/>
    <w:rsid w:val="004D3988"/>
    <w:rsid w:val="004D57D3"/>
    <w:rsid w:val="004E0F87"/>
    <w:rsid w:val="004E3F34"/>
    <w:rsid w:val="004E47CB"/>
    <w:rsid w:val="004E755A"/>
    <w:rsid w:val="004F31CC"/>
    <w:rsid w:val="004F3F8E"/>
    <w:rsid w:val="004F441F"/>
    <w:rsid w:val="004F5874"/>
    <w:rsid w:val="00501340"/>
    <w:rsid w:val="00501C32"/>
    <w:rsid w:val="00503FF6"/>
    <w:rsid w:val="00507828"/>
    <w:rsid w:val="0051116E"/>
    <w:rsid w:val="0051139F"/>
    <w:rsid w:val="00511ED1"/>
    <w:rsid w:val="00513C01"/>
    <w:rsid w:val="00513DBC"/>
    <w:rsid w:val="005216D5"/>
    <w:rsid w:val="0052324C"/>
    <w:rsid w:val="005245FA"/>
    <w:rsid w:val="00524E58"/>
    <w:rsid w:val="0052747F"/>
    <w:rsid w:val="0053007A"/>
    <w:rsid w:val="00530604"/>
    <w:rsid w:val="0053141F"/>
    <w:rsid w:val="00532051"/>
    <w:rsid w:val="00532AB9"/>
    <w:rsid w:val="00533F05"/>
    <w:rsid w:val="0053555D"/>
    <w:rsid w:val="005355C2"/>
    <w:rsid w:val="00535DF1"/>
    <w:rsid w:val="0053767A"/>
    <w:rsid w:val="00537AA6"/>
    <w:rsid w:val="00540EEA"/>
    <w:rsid w:val="005430E1"/>
    <w:rsid w:val="005441E8"/>
    <w:rsid w:val="00544F2E"/>
    <w:rsid w:val="0054524A"/>
    <w:rsid w:val="00546868"/>
    <w:rsid w:val="00547C74"/>
    <w:rsid w:val="00547E56"/>
    <w:rsid w:val="00550EDF"/>
    <w:rsid w:val="0055257A"/>
    <w:rsid w:val="00554FDF"/>
    <w:rsid w:val="005561A0"/>
    <w:rsid w:val="0056025B"/>
    <w:rsid w:val="00561259"/>
    <w:rsid w:val="005649EC"/>
    <w:rsid w:val="00567F14"/>
    <w:rsid w:val="00567FF6"/>
    <w:rsid w:val="00571AA8"/>
    <w:rsid w:val="005767CF"/>
    <w:rsid w:val="005802C5"/>
    <w:rsid w:val="00587867"/>
    <w:rsid w:val="00587A23"/>
    <w:rsid w:val="00592905"/>
    <w:rsid w:val="00593BC4"/>
    <w:rsid w:val="00595001"/>
    <w:rsid w:val="00597962"/>
    <w:rsid w:val="005A045E"/>
    <w:rsid w:val="005B03AB"/>
    <w:rsid w:val="005B1443"/>
    <w:rsid w:val="005B1F44"/>
    <w:rsid w:val="005B72AD"/>
    <w:rsid w:val="005B76CD"/>
    <w:rsid w:val="005B7F30"/>
    <w:rsid w:val="005C1FD7"/>
    <w:rsid w:val="005C2A68"/>
    <w:rsid w:val="005C3025"/>
    <w:rsid w:val="005C34B5"/>
    <w:rsid w:val="005C7CF3"/>
    <w:rsid w:val="005D241E"/>
    <w:rsid w:val="005D2AA7"/>
    <w:rsid w:val="005D399E"/>
    <w:rsid w:val="005D500C"/>
    <w:rsid w:val="005D532F"/>
    <w:rsid w:val="005D7B0F"/>
    <w:rsid w:val="005E0A9E"/>
    <w:rsid w:val="005E2EC9"/>
    <w:rsid w:val="005E3173"/>
    <w:rsid w:val="005E5165"/>
    <w:rsid w:val="005E70B7"/>
    <w:rsid w:val="005F2098"/>
    <w:rsid w:val="005F33DB"/>
    <w:rsid w:val="005F78B4"/>
    <w:rsid w:val="005F7ACF"/>
    <w:rsid w:val="006011B5"/>
    <w:rsid w:val="006013D7"/>
    <w:rsid w:val="0060467F"/>
    <w:rsid w:val="00604E5F"/>
    <w:rsid w:val="00605A41"/>
    <w:rsid w:val="00607262"/>
    <w:rsid w:val="00610F51"/>
    <w:rsid w:val="00611CE3"/>
    <w:rsid w:val="00616F2E"/>
    <w:rsid w:val="006211AD"/>
    <w:rsid w:val="00621DFC"/>
    <w:rsid w:val="00623076"/>
    <w:rsid w:val="00623845"/>
    <w:rsid w:val="00625D09"/>
    <w:rsid w:val="00632893"/>
    <w:rsid w:val="00633B23"/>
    <w:rsid w:val="0063543E"/>
    <w:rsid w:val="00636A78"/>
    <w:rsid w:val="00637D0A"/>
    <w:rsid w:val="006456DC"/>
    <w:rsid w:val="00645E11"/>
    <w:rsid w:val="00647FDE"/>
    <w:rsid w:val="006504E3"/>
    <w:rsid w:val="00651AE4"/>
    <w:rsid w:val="0065259E"/>
    <w:rsid w:val="006531EF"/>
    <w:rsid w:val="006532D0"/>
    <w:rsid w:val="00654515"/>
    <w:rsid w:val="006548CA"/>
    <w:rsid w:val="00656367"/>
    <w:rsid w:val="00662101"/>
    <w:rsid w:val="00663A9E"/>
    <w:rsid w:val="006640D0"/>
    <w:rsid w:val="00664B29"/>
    <w:rsid w:val="00664B2A"/>
    <w:rsid w:val="006656FC"/>
    <w:rsid w:val="0066726F"/>
    <w:rsid w:val="00670E3D"/>
    <w:rsid w:val="006717B7"/>
    <w:rsid w:val="00672BA4"/>
    <w:rsid w:val="006734AE"/>
    <w:rsid w:val="00674098"/>
    <w:rsid w:val="00674ADC"/>
    <w:rsid w:val="00674CA7"/>
    <w:rsid w:val="006811AA"/>
    <w:rsid w:val="00681E1C"/>
    <w:rsid w:val="00682350"/>
    <w:rsid w:val="006827B2"/>
    <w:rsid w:val="006865F3"/>
    <w:rsid w:val="00686FC7"/>
    <w:rsid w:val="006871F7"/>
    <w:rsid w:val="006908FC"/>
    <w:rsid w:val="0069287B"/>
    <w:rsid w:val="006931B6"/>
    <w:rsid w:val="00693667"/>
    <w:rsid w:val="00693853"/>
    <w:rsid w:val="00696381"/>
    <w:rsid w:val="00696743"/>
    <w:rsid w:val="00697326"/>
    <w:rsid w:val="006A00A0"/>
    <w:rsid w:val="006A20D8"/>
    <w:rsid w:val="006A4313"/>
    <w:rsid w:val="006A4771"/>
    <w:rsid w:val="006A5B47"/>
    <w:rsid w:val="006A6195"/>
    <w:rsid w:val="006A65E5"/>
    <w:rsid w:val="006B3AC4"/>
    <w:rsid w:val="006B4502"/>
    <w:rsid w:val="006B6850"/>
    <w:rsid w:val="006B6E45"/>
    <w:rsid w:val="006C0320"/>
    <w:rsid w:val="006C3969"/>
    <w:rsid w:val="006C41AB"/>
    <w:rsid w:val="006C4DD7"/>
    <w:rsid w:val="006C6175"/>
    <w:rsid w:val="006C7B03"/>
    <w:rsid w:val="006D0B6F"/>
    <w:rsid w:val="006D0C85"/>
    <w:rsid w:val="006D0D26"/>
    <w:rsid w:val="006D0D7E"/>
    <w:rsid w:val="006D313A"/>
    <w:rsid w:val="006D4762"/>
    <w:rsid w:val="006D4FDF"/>
    <w:rsid w:val="006D69DE"/>
    <w:rsid w:val="006E1358"/>
    <w:rsid w:val="006E587B"/>
    <w:rsid w:val="006E5B9F"/>
    <w:rsid w:val="006F0C9F"/>
    <w:rsid w:val="006F18D3"/>
    <w:rsid w:val="006F1A66"/>
    <w:rsid w:val="006F277B"/>
    <w:rsid w:val="006F286F"/>
    <w:rsid w:val="006F29A4"/>
    <w:rsid w:val="006F3EE7"/>
    <w:rsid w:val="006F4FA5"/>
    <w:rsid w:val="006F6099"/>
    <w:rsid w:val="006F6B7F"/>
    <w:rsid w:val="007018B5"/>
    <w:rsid w:val="0070276B"/>
    <w:rsid w:val="00702B06"/>
    <w:rsid w:val="00702FD8"/>
    <w:rsid w:val="0070512F"/>
    <w:rsid w:val="00705E45"/>
    <w:rsid w:val="0070617E"/>
    <w:rsid w:val="00706632"/>
    <w:rsid w:val="0070738C"/>
    <w:rsid w:val="007203D6"/>
    <w:rsid w:val="00721E43"/>
    <w:rsid w:val="00723E37"/>
    <w:rsid w:val="007252A9"/>
    <w:rsid w:val="007279EC"/>
    <w:rsid w:val="00731641"/>
    <w:rsid w:val="0073576B"/>
    <w:rsid w:val="007408C5"/>
    <w:rsid w:val="00740D4F"/>
    <w:rsid w:val="00740E05"/>
    <w:rsid w:val="0074352C"/>
    <w:rsid w:val="0075256B"/>
    <w:rsid w:val="0075467C"/>
    <w:rsid w:val="00754DC7"/>
    <w:rsid w:val="00755777"/>
    <w:rsid w:val="0075616A"/>
    <w:rsid w:val="00756979"/>
    <w:rsid w:val="0075713D"/>
    <w:rsid w:val="00757E37"/>
    <w:rsid w:val="00761069"/>
    <w:rsid w:val="0076173C"/>
    <w:rsid w:val="00762E34"/>
    <w:rsid w:val="00763E84"/>
    <w:rsid w:val="00763F9F"/>
    <w:rsid w:val="007646CA"/>
    <w:rsid w:val="007669E2"/>
    <w:rsid w:val="00767D1A"/>
    <w:rsid w:val="007702CC"/>
    <w:rsid w:val="00771F09"/>
    <w:rsid w:val="007729CB"/>
    <w:rsid w:val="0077337B"/>
    <w:rsid w:val="0077374E"/>
    <w:rsid w:val="00773F36"/>
    <w:rsid w:val="00774833"/>
    <w:rsid w:val="00775B37"/>
    <w:rsid w:val="00775D74"/>
    <w:rsid w:val="00776B39"/>
    <w:rsid w:val="00776B6F"/>
    <w:rsid w:val="00777FA8"/>
    <w:rsid w:val="00780B5E"/>
    <w:rsid w:val="00782D57"/>
    <w:rsid w:val="00783BDD"/>
    <w:rsid w:val="00784955"/>
    <w:rsid w:val="00786647"/>
    <w:rsid w:val="007871DC"/>
    <w:rsid w:val="00787FAD"/>
    <w:rsid w:val="00790173"/>
    <w:rsid w:val="00791639"/>
    <w:rsid w:val="00791D0F"/>
    <w:rsid w:val="00793A8D"/>
    <w:rsid w:val="007A0482"/>
    <w:rsid w:val="007A1498"/>
    <w:rsid w:val="007A21FE"/>
    <w:rsid w:val="007A2E22"/>
    <w:rsid w:val="007A5B75"/>
    <w:rsid w:val="007A6556"/>
    <w:rsid w:val="007A7DC1"/>
    <w:rsid w:val="007B21B2"/>
    <w:rsid w:val="007B5C94"/>
    <w:rsid w:val="007C1AAD"/>
    <w:rsid w:val="007D0B50"/>
    <w:rsid w:val="007D10AF"/>
    <w:rsid w:val="007D11DB"/>
    <w:rsid w:val="007D36F7"/>
    <w:rsid w:val="007D4AD1"/>
    <w:rsid w:val="007D5A84"/>
    <w:rsid w:val="007E10AB"/>
    <w:rsid w:val="007E1511"/>
    <w:rsid w:val="007E1F23"/>
    <w:rsid w:val="007E55F7"/>
    <w:rsid w:val="007E5832"/>
    <w:rsid w:val="007E5D7D"/>
    <w:rsid w:val="007E7499"/>
    <w:rsid w:val="007E77AF"/>
    <w:rsid w:val="007F239E"/>
    <w:rsid w:val="007F3877"/>
    <w:rsid w:val="007F6AD9"/>
    <w:rsid w:val="007F741E"/>
    <w:rsid w:val="0080072D"/>
    <w:rsid w:val="00800F2F"/>
    <w:rsid w:val="00810F3A"/>
    <w:rsid w:val="0081150A"/>
    <w:rsid w:val="00812646"/>
    <w:rsid w:val="00812660"/>
    <w:rsid w:val="00812AED"/>
    <w:rsid w:val="00812C5D"/>
    <w:rsid w:val="00813567"/>
    <w:rsid w:val="00813F67"/>
    <w:rsid w:val="00814577"/>
    <w:rsid w:val="00814ACC"/>
    <w:rsid w:val="00817C84"/>
    <w:rsid w:val="008208AC"/>
    <w:rsid w:val="0082090D"/>
    <w:rsid w:val="00820D3C"/>
    <w:rsid w:val="0082119F"/>
    <w:rsid w:val="00824964"/>
    <w:rsid w:val="0083061B"/>
    <w:rsid w:val="00831153"/>
    <w:rsid w:val="00833432"/>
    <w:rsid w:val="008357DA"/>
    <w:rsid w:val="00837092"/>
    <w:rsid w:val="00841EEF"/>
    <w:rsid w:val="00842252"/>
    <w:rsid w:val="00842B10"/>
    <w:rsid w:val="008436FB"/>
    <w:rsid w:val="008438F6"/>
    <w:rsid w:val="008439C9"/>
    <w:rsid w:val="00845532"/>
    <w:rsid w:val="008466D5"/>
    <w:rsid w:val="00850154"/>
    <w:rsid w:val="00850613"/>
    <w:rsid w:val="00850C35"/>
    <w:rsid w:val="00855390"/>
    <w:rsid w:val="00855CB0"/>
    <w:rsid w:val="0085619E"/>
    <w:rsid w:val="0085784C"/>
    <w:rsid w:val="008601D1"/>
    <w:rsid w:val="008626AC"/>
    <w:rsid w:val="00865DC5"/>
    <w:rsid w:val="00866153"/>
    <w:rsid w:val="008670B3"/>
    <w:rsid w:val="008673E5"/>
    <w:rsid w:val="00867C2E"/>
    <w:rsid w:val="008718D5"/>
    <w:rsid w:val="00873C15"/>
    <w:rsid w:val="0087612F"/>
    <w:rsid w:val="00876793"/>
    <w:rsid w:val="008808F9"/>
    <w:rsid w:val="008842D2"/>
    <w:rsid w:val="008843D4"/>
    <w:rsid w:val="00884516"/>
    <w:rsid w:val="0088626E"/>
    <w:rsid w:val="0088670F"/>
    <w:rsid w:val="0088717A"/>
    <w:rsid w:val="008942D3"/>
    <w:rsid w:val="008958CD"/>
    <w:rsid w:val="008971D0"/>
    <w:rsid w:val="00897FF1"/>
    <w:rsid w:val="008A0587"/>
    <w:rsid w:val="008A3DF1"/>
    <w:rsid w:val="008A4767"/>
    <w:rsid w:val="008A51B2"/>
    <w:rsid w:val="008A7F21"/>
    <w:rsid w:val="008B08DC"/>
    <w:rsid w:val="008B146A"/>
    <w:rsid w:val="008B2E42"/>
    <w:rsid w:val="008B2E99"/>
    <w:rsid w:val="008B6F0C"/>
    <w:rsid w:val="008C07B9"/>
    <w:rsid w:val="008C1CC5"/>
    <w:rsid w:val="008C216C"/>
    <w:rsid w:val="008C3A99"/>
    <w:rsid w:val="008C4C58"/>
    <w:rsid w:val="008C7E5D"/>
    <w:rsid w:val="008D3AB7"/>
    <w:rsid w:val="008D4C71"/>
    <w:rsid w:val="008E01D2"/>
    <w:rsid w:val="008E1E42"/>
    <w:rsid w:val="008E2A76"/>
    <w:rsid w:val="008E2AD9"/>
    <w:rsid w:val="008E2B1B"/>
    <w:rsid w:val="008E35E5"/>
    <w:rsid w:val="008F1E28"/>
    <w:rsid w:val="008F2610"/>
    <w:rsid w:val="008F5B7C"/>
    <w:rsid w:val="00901698"/>
    <w:rsid w:val="00906462"/>
    <w:rsid w:val="009073C3"/>
    <w:rsid w:val="009121FA"/>
    <w:rsid w:val="00912380"/>
    <w:rsid w:val="00912F14"/>
    <w:rsid w:val="009154EE"/>
    <w:rsid w:val="009163DB"/>
    <w:rsid w:val="00916821"/>
    <w:rsid w:val="00917A85"/>
    <w:rsid w:val="009206C6"/>
    <w:rsid w:val="00920971"/>
    <w:rsid w:val="0092498A"/>
    <w:rsid w:val="00924AAB"/>
    <w:rsid w:val="009257CB"/>
    <w:rsid w:val="0092615D"/>
    <w:rsid w:val="00926254"/>
    <w:rsid w:val="0092681A"/>
    <w:rsid w:val="00930110"/>
    <w:rsid w:val="0093017B"/>
    <w:rsid w:val="00933D6C"/>
    <w:rsid w:val="0093686B"/>
    <w:rsid w:val="009374BF"/>
    <w:rsid w:val="009406D6"/>
    <w:rsid w:val="00946C98"/>
    <w:rsid w:val="00947A95"/>
    <w:rsid w:val="00947C40"/>
    <w:rsid w:val="00950018"/>
    <w:rsid w:val="0095050C"/>
    <w:rsid w:val="00950F15"/>
    <w:rsid w:val="009522BB"/>
    <w:rsid w:val="00952EF3"/>
    <w:rsid w:val="00954B99"/>
    <w:rsid w:val="00956E60"/>
    <w:rsid w:val="009652F2"/>
    <w:rsid w:val="00965640"/>
    <w:rsid w:val="00966F93"/>
    <w:rsid w:val="009720EA"/>
    <w:rsid w:val="009725D3"/>
    <w:rsid w:val="00972D98"/>
    <w:rsid w:val="00974762"/>
    <w:rsid w:val="00974873"/>
    <w:rsid w:val="00974ABC"/>
    <w:rsid w:val="00975260"/>
    <w:rsid w:val="00976243"/>
    <w:rsid w:val="00976E56"/>
    <w:rsid w:val="00977406"/>
    <w:rsid w:val="00980453"/>
    <w:rsid w:val="0098129D"/>
    <w:rsid w:val="00982B55"/>
    <w:rsid w:val="0098321B"/>
    <w:rsid w:val="00983F13"/>
    <w:rsid w:val="00986547"/>
    <w:rsid w:val="009876A9"/>
    <w:rsid w:val="009879C0"/>
    <w:rsid w:val="0099116C"/>
    <w:rsid w:val="0099485B"/>
    <w:rsid w:val="00995863"/>
    <w:rsid w:val="009A0F42"/>
    <w:rsid w:val="009A1C8A"/>
    <w:rsid w:val="009A307B"/>
    <w:rsid w:val="009A3D40"/>
    <w:rsid w:val="009A3E7D"/>
    <w:rsid w:val="009A4D80"/>
    <w:rsid w:val="009A5276"/>
    <w:rsid w:val="009A7384"/>
    <w:rsid w:val="009A73A4"/>
    <w:rsid w:val="009A7B18"/>
    <w:rsid w:val="009B0016"/>
    <w:rsid w:val="009B0A3C"/>
    <w:rsid w:val="009B0A62"/>
    <w:rsid w:val="009B1DBF"/>
    <w:rsid w:val="009B30AB"/>
    <w:rsid w:val="009B360B"/>
    <w:rsid w:val="009B44EB"/>
    <w:rsid w:val="009B7794"/>
    <w:rsid w:val="009C1845"/>
    <w:rsid w:val="009C3C02"/>
    <w:rsid w:val="009C50E2"/>
    <w:rsid w:val="009C53F1"/>
    <w:rsid w:val="009C6E35"/>
    <w:rsid w:val="009C7272"/>
    <w:rsid w:val="009D0976"/>
    <w:rsid w:val="009D0AD5"/>
    <w:rsid w:val="009D0B8B"/>
    <w:rsid w:val="009D3C4B"/>
    <w:rsid w:val="009D56BE"/>
    <w:rsid w:val="009D5744"/>
    <w:rsid w:val="009E0716"/>
    <w:rsid w:val="009E1734"/>
    <w:rsid w:val="009E229D"/>
    <w:rsid w:val="009E34B8"/>
    <w:rsid w:val="009E36A1"/>
    <w:rsid w:val="009E4805"/>
    <w:rsid w:val="009E4BB9"/>
    <w:rsid w:val="009E651B"/>
    <w:rsid w:val="009E7C23"/>
    <w:rsid w:val="009F2CE3"/>
    <w:rsid w:val="009F5833"/>
    <w:rsid w:val="009F711C"/>
    <w:rsid w:val="00A01CB0"/>
    <w:rsid w:val="00A0239B"/>
    <w:rsid w:val="00A044B8"/>
    <w:rsid w:val="00A06754"/>
    <w:rsid w:val="00A07EF2"/>
    <w:rsid w:val="00A07F76"/>
    <w:rsid w:val="00A1005D"/>
    <w:rsid w:val="00A1125F"/>
    <w:rsid w:val="00A13E1A"/>
    <w:rsid w:val="00A15C22"/>
    <w:rsid w:val="00A16EB0"/>
    <w:rsid w:val="00A20137"/>
    <w:rsid w:val="00A2183F"/>
    <w:rsid w:val="00A24148"/>
    <w:rsid w:val="00A3056A"/>
    <w:rsid w:val="00A30AE4"/>
    <w:rsid w:val="00A3110B"/>
    <w:rsid w:val="00A34282"/>
    <w:rsid w:val="00A34C85"/>
    <w:rsid w:val="00A377A6"/>
    <w:rsid w:val="00A37B87"/>
    <w:rsid w:val="00A41407"/>
    <w:rsid w:val="00A45A44"/>
    <w:rsid w:val="00A477A7"/>
    <w:rsid w:val="00A50FC3"/>
    <w:rsid w:val="00A51354"/>
    <w:rsid w:val="00A521FA"/>
    <w:rsid w:val="00A531C3"/>
    <w:rsid w:val="00A53EE0"/>
    <w:rsid w:val="00A54628"/>
    <w:rsid w:val="00A5492F"/>
    <w:rsid w:val="00A62925"/>
    <w:rsid w:val="00A63E5C"/>
    <w:rsid w:val="00A6492F"/>
    <w:rsid w:val="00A64D10"/>
    <w:rsid w:val="00A66C06"/>
    <w:rsid w:val="00A6750E"/>
    <w:rsid w:val="00A70B29"/>
    <w:rsid w:val="00A71062"/>
    <w:rsid w:val="00A74ECE"/>
    <w:rsid w:val="00A77A7D"/>
    <w:rsid w:val="00A82674"/>
    <w:rsid w:val="00A8298F"/>
    <w:rsid w:val="00A8565A"/>
    <w:rsid w:val="00A9246D"/>
    <w:rsid w:val="00A938D7"/>
    <w:rsid w:val="00A94B34"/>
    <w:rsid w:val="00A95C22"/>
    <w:rsid w:val="00A97475"/>
    <w:rsid w:val="00AA21BE"/>
    <w:rsid w:val="00AA4915"/>
    <w:rsid w:val="00AA71CC"/>
    <w:rsid w:val="00AB0FCD"/>
    <w:rsid w:val="00AB154E"/>
    <w:rsid w:val="00AB2C45"/>
    <w:rsid w:val="00AB47CE"/>
    <w:rsid w:val="00AB5215"/>
    <w:rsid w:val="00AB73EA"/>
    <w:rsid w:val="00AB78CB"/>
    <w:rsid w:val="00AC0120"/>
    <w:rsid w:val="00AC19D2"/>
    <w:rsid w:val="00AC32BF"/>
    <w:rsid w:val="00AC4FD3"/>
    <w:rsid w:val="00AD0394"/>
    <w:rsid w:val="00AD0BB8"/>
    <w:rsid w:val="00AD2E50"/>
    <w:rsid w:val="00AD55F5"/>
    <w:rsid w:val="00AD62D3"/>
    <w:rsid w:val="00AD63DC"/>
    <w:rsid w:val="00AD70CB"/>
    <w:rsid w:val="00AD756C"/>
    <w:rsid w:val="00AD7E26"/>
    <w:rsid w:val="00AE255A"/>
    <w:rsid w:val="00AE292B"/>
    <w:rsid w:val="00AE5350"/>
    <w:rsid w:val="00AF36B0"/>
    <w:rsid w:val="00AF6FB4"/>
    <w:rsid w:val="00B039C9"/>
    <w:rsid w:val="00B046AC"/>
    <w:rsid w:val="00B05644"/>
    <w:rsid w:val="00B06890"/>
    <w:rsid w:val="00B07471"/>
    <w:rsid w:val="00B07941"/>
    <w:rsid w:val="00B12340"/>
    <w:rsid w:val="00B123C7"/>
    <w:rsid w:val="00B13A7F"/>
    <w:rsid w:val="00B13E94"/>
    <w:rsid w:val="00B161BD"/>
    <w:rsid w:val="00B16701"/>
    <w:rsid w:val="00B16B2C"/>
    <w:rsid w:val="00B17189"/>
    <w:rsid w:val="00B26100"/>
    <w:rsid w:val="00B2613B"/>
    <w:rsid w:val="00B30CD2"/>
    <w:rsid w:val="00B3354E"/>
    <w:rsid w:val="00B33F9E"/>
    <w:rsid w:val="00B352B0"/>
    <w:rsid w:val="00B366DE"/>
    <w:rsid w:val="00B37DBC"/>
    <w:rsid w:val="00B40173"/>
    <w:rsid w:val="00B43470"/>
    <w:rsid w:val="00B52571"/>
    <w:rsid w:val="00B52C37"/>
    <w:rsid w:val="00B55453"/>
    <w:rsid w:val="00B56BFA"/>
    <w:rsid w:val="00B57898"/>
    <w:rsid w:val="00B61918"/>
    <w:rsid w:val="00B625FB"/>
    <w:rsid w:val="00B63271"/>
    <w:rsid w:val="00B64D41"/>
    <w:rsid w:val="00B64FDA"/>
    <w:rsid w:val="00B70158"/>
    <w:rsid w:val="00B719E0"/>
    <w:rsid w:val="00B734F1"/>
    <w:rsid w:val="00B76B1A"/>
    <w:rsid w:val="00B77C07"/>
    <w:rsid w:val="00B8041F"/>
    <w:rsid w:val="00B8154A"/>
    <w:rsid w:val="00B83B8D"/>
    <w:rsid w:val="00B83CB3"/>
    <w:rsid w:val="00B843BF"/>
    <w:rsid w:val="00B844BB"/>
    <w:rsid w:val="00B86361"/>
    <w:rsid w:val="00B86EF8"/>
    <w:rsid w:val="00B905D9"/>
    <w:rsid w:val="00B94C50"/>
    <w:rsid w:val="00B97A75"/>
    <w:rsid w:val="00BA0065"/>
    <w:rsid w:val="00BA1111"/>
    <w:rsid w:val="00BA26E7"/>
    <w:rsid w:val="00BA293E"/>
    <w:rsid w:val="00BA6E48"/>
    <w:rsid w:val="00BA7A92"/>
    <w:rsid w:val="00BB0257"/>
    <w:rsid w:val="00BB1AD8"/>
    <w:rsid w:val="00BB3087"/>
    <w:rsid w:val="00BB3D87"/>
    <w:rsid w:val="00BB6A5A"/>
    <w:rsid w:val="00BB6FA2"/>
    <w:rsid w:val="00BC0716"/>
    <w:rsid w:val="00BC1650"/>
    <w:rsid w:val="00BC1C43"/>
    <w:rsid w:val="00BC2246"/>
    <w:rsid w:val="00BC3D44"/>
    <w:rsid w:val="00BC4733"/>
    <w:rsid w:val="00BC5294"/>
    <w:rsid w:val="00BD25BD"/>
    <w:rsid w:val="00BD392B"/>
    <w:rsid w:val="00BD3E5B"/>
    <w:rsid w:val="00BD42D9"/>
    <w:rsid w:val="00BD6115"/>
    <w:rsid w:val="00BD63BF"/>
    <w:rsid w:val="00BD67F4"/>
    <w:rsid w:val="00BD6B47"/>
    <w:rsid w:val="00BD6DED"/>
    <w:rsid w:val="00BE12E3"/>
    <w:rsid w:val="00BE1A74"/>
    <w:rsid w:val="00BE3578"/>
    <w:rsid w:val="00BE36B0"/>
    <w:rsid w:val="00BE3A36"/>
    <w:rsid w:val="00BE45EA"/>
    <w:rsid w:val="00BE5627"/>
    <w:rsid w:val="00BE5B4E"/>
    <w:rsid w:val="00BE7EB5"/>
    <w:rsid w:val="00BF39F5"/>
    <w:rsid w:val="00BF3BF6"/>
    <w:rsid w:val="00BF5E2C"/>
    <w:rsid w:val="00BF6629"/>
    <w:rsid w:val="00BF696D"/>
    <w:rsid w:val="00BF788A"/>
    <w:rsid w:val="00C03415"/>
    <w:rsid w:val="00C04294"/>
    <w:rsid w:val="00C0660B"/>
    <w:rsid w:val="00C066F3"/>
    <w:rsid w:val="00C0695B"/>
    <w:rsid w:val="00C11903"/>
    <w:rsid w:val="00C1218B"/>
    <w:rsid w:val="00C13ABC"/>
    <w:rsid w:val="00C14420"/>
    <w:rsid w:val="00C177AA"/>
    <w:rsid w:val="00C17B16"/>
    <w:rsid w:val="00C2062C"/>
    <w:rsid w:val="00C22879"/>
    <w:rsid w:val="00C266AB"/>
    <w:rsid w:val="00C266CB"/>
    <w:rsid w:val="00C26B17"/>
    <w:rsid w:val="00C307AD"/>
    <w:rsid w:val="00C3247A"/>
    <w:rsid w:val="00C357F5"/>
    <w:rsid w:val="00C411BB"/>
    <w:rsid w:val="00C46338"/>
    <w:rsid w:val="00C508F4"/>
    <w:rsid w:val="00C51627"/>
    <w:rsid w:val="00C51C60"/>
    <w:rsid w:val="00C51CFB"/>
    <w:rsid w:val="00C52753"/>
    <w:rsid w:val="00C53342"/>
    <w:rsid w:val="00C54C84"/>
    <w:rsid w:val="00C556B3"/>
    <w:rsid w:val="00C556BF"/>
    <w:rsid w:val="00C614E1"/>
    <w:rsid w:val="00C61F87"/>
    <w:rsid w:val="00C63130"/>
    <w:rsid w:val="00C63860"/>
    <w:rsid w:val="00C67959"/>
    <w:rsid w:val="00C71054"/>
    <w:rsid w:val="00C717C8"/>
    <w:rsid w:val="00C72383"/>
    <w:rsid w:val="00C74B48"/>
    <w:rsid w:val="00C751AB"/>
    <w:rsid w:val="00C7659B"/>
    <w:rsid w:val="00C774F8"/>
    <w:rsid w:val="00C800ED"/>
    <w:rsid w:val="00C8414F"/>
    <w:rsid w:val="00C85D0B"/>
    <w:rsid w:val="00C9165E"/>
    <w:rsid w:val="00C9276D"/>
    <w:rsid w:val="00C92A53"/>
    <w:rsid w:val="00C92DDA"/>
    <w:rsid w:val="00C93AEB"/>
    <w:rsid w:val="00C94375"/>
    <w:rsid w:val="00C952E9"/>
    <w:rsid w:val="00C95B57"/>
    <w:rsid w:val="00C97202"/>
    <w:rsid w:val="00CA202C"/>
    <w:rsid w:val="00CA3035"/>
    <w:rsid w:val="00CA53E2"/>
    <w:rsid w:val="00CA574E"/>
    <w:rsid w:val="00CA7263"/>
    <w:rsid w:val="00CB0C80"/>
    <w:rsid w:val="00CB0D5D"/>
    <w:rsid w:val="00CB2CBF"/>
    <w:rsid w:val="00CB3019"/>
    <w:rsid w:val="00CB553C"/>
    <w:rsid w:val="00CB6E44"/>
    <w:rsid w:val="00CB72FC"/>
    <w:rsid w:val="00CB793B"/>
    <w:rsid w:val="00CC06DD"/>
    <w:rsid w:val="00CC0FE3"/>
    <w:rsid w:val="00CC71E9"/>
    <w:rsid w:val="00CD028E"/>
    <w:rsid w:val="00CD0DA8"/>
    <w:rsid w:val="00CD195D"/>
    <w:rsid w:val="00CD63C3"/>
    <w:rsid w:val="00CE015A"/>
    <w:rsid w:val="00CE0258"/>
    <w:rsid w:val="00CE0BA1"/>
    <w:rsid w:val="00CE5A52"/>
    <w:rsid w:val="00CE68AA"/>
    <w:rsid w:val="00CF1160"/>
    <w:rsid w:val="00CF11E5"/>
    <w:rsid w:val="00CF1E12"/>
    <w:rsid w:val="00CF1EEB"/>
    <w:rsid w:val="00CF212B"/>
    <w:rsid w:val="00CF292D"/>
    <w:rsid w:val="00CF2CCB"/>
    <w:rsid w:val="00CF41D0"/>
    <w:rsid w:val="00CF6943"/>
    <w:rsid w:val="00CF7A07"/>
    <w:rsid w:val="00CF7FDA"/>
    <w:rsid w:val="00D03511"/>
    <w:rsid w:val="00D07D34"/>
    <w:rsid w:val="00D10407"/>
    <w:rsid w:val="00D11B59"/>
    <w:rsid w:val="00D11E44"/>
    <w:rsid w:val="00D121FA"/>
    <w:rsid w:val="00D13D21"/>
    <w:rsid w:val="00D1516C"/>
    <w:rsid w:val="00D158B1"/>
    <w:rsid w:val="00D15BE5"/>
    <w:rsid w:val="00D15C5D"/>
    <w:rsid w:val="00D20F59"/>
    <w:rsid w:val="00D215E5"/>
    <w:rsid w:val="00D22A8E"/>
    <w:rsid w:val="00D22C39"/>
    <w:rsid w:val="00D23807"/>
    <w:rsid w:val="00D240DF"/>
    <w:rsid w:val="00D2502E"/>
    <w:rsid w:val="00D25744"/>
    <w:rsid w:val="00D27701"/>
    <w:rsid w:val="00D27CD9"/>
    <w:rsid w:val="00D3021E"/>
    <w:rsid w:val="00D30419"/>
    <w:rsid w:val="00D3056B"/>
    <w:rsid w:val="00D31A55"/>
    <w:rsid w:val="00D33A22"/>
    <w:rsid w:val="00D33BAD"/>
    <w:rsid w:val="00D41CA0"/>
    <w:rsid w:val="00D4407D"/>
    <w:rsid w:val="00D440C3"/>
    <w:rsid w:val="00D44C53"/>
    <w:rsid w:val="00D545A6"/>
    <w:rsid w:val="00D570F8"/>
    <w:rsid w:val="00D57885"/>
    <w:rsid w:val="00D60183"/>
    <w:rsid w:val="00D60D58"/>
    <w:rsid w:val="00D61F1F"/>
    <w:rsid w:val="00D6273B"/>
    <w:rsid w:val="00D63499"/>
    <w:rsid w:val="00D63807"/>
    <w:rsid w:val="00D63A30"/>
    <w:rsid w:val="00D64017"/>
    <w:rsid w:val="00D64D6C"/>
    <w:rsid w:val="00D65E0D"/>
    <w:rsid w:val="00D65EB0"/>
    <w:rsid w:val="00D67657"/>
    <w:rsid w:val="00D7311A"/>
    <w:rsid w:val="00D760B1"/>
    <w:rsid w:val="00D8157D"/>
    <w:rsid w:val="00D83612"/>
    <w:rsid w:val="00D83BA2"/>
    <w:rsid w:val="00D84838"/>
    <w:rsid w:val="00D85441"/>
    <w:rsid w:val="00D8563C"/>
    <w:rsid w:val="00D87CA1"/>
    <w:rsid w:val="00D90181"/>
    <w:rsid w:val="00D90D0E"/>
    <w:rsid w:val="00D90EB2"/>
    <w:rsid w:val="00D9112C"/>
    <w:rsid w:val="00D94818"/>
    <w:rsid w:val="00D95B72"/>
    <w:rsid w:val="00DA0459"/>
    <w:rsid w:val="00DA4F41"/>
    <w:rsid w:val="00DA5D78"/>
    <w:rsid w:val="00DB38A4"/>
    <w:rsid w:val="00DB5DED"/>
    <w:rsid w:val="00DC128D"/>
    <w:rsid w:val="00DC3E5D"/>
    <w:rsid w:val="00DC460D"/>
    <w:rsid w:val="00DC7775"/>
    <w:rsid w:val="00DD0787"/>
    <w:rsid w:val="00DD0A40"/>
    <w:rsid w:val="00DD3BCB"/>
    <w:rsid w:val="00DD5783"/>
    <w:rsid w:val="00DD581C"/>
    <w:rsid w:val="00DD594E"/>
    <w:rsid w:val="00DE06BF"/>
    <w:rsid w:val="00DE0B53"/>
    <w:rsid w:val="00DE13DF"/>
    <w:rsid w:val="00DE2D5F"/>
    <w:rsid w:val="00DE4571"/>
    <w:rsid w:val="00DE7686"/>
    <w:rsid w:val="00DE76EC"/>
    <w:rsid w:val="00DE7ADD"/>
    <w:rsid w:val="00DF12AE"/>
    <w:rsid w:val="00DF27CD"/>
    <w:rsid w:val="00DF41E6"/>
    <w:rsid w:val="00DF4942"/>
    <w:rsid w:val="00DF6ED3"/>
    <w:rsid w:val="00DF6EEF"/>
    <w:rsid w:val="00E0055B"/>
    <w:rsid w:val="00E0532F"/>
    <w:rsid w:val="00E10CE5"/>
    <w:rsid w:val="00E114AD"/>
    <w:rsid w:val="00E14005"/>
    <w:rsid w:val="00E14683"/>
    <w:rsid w:val="00E154EA"/>
    <w:rsid w:val="00E1710D"/>
    <w:rsid w:val="00E2107E"/>
    <w:rsid w:val="00E21185"/>
    <w:rsid w:val="00E2213A"/>
    <w:rsid w:val="00E23B84"/>
    <w:rsid w:val="00E24BEE"/>
    <w:rsid w:val="00E268A0"/>
    <w:rsid w:val="00E31659"/>
    <w:rsid w:val="00E3363B"/>
    <w:rsid w:val="00E33935"/>
    <w:rsid w:val="00E3655D"/>
    <w:rsid w:val="00E37A4A"/>
    <w:rsid w:val="00E41275"/>
    <w:rsid w:val="00E428B0"/>
    <w:rsid w:val="00E4351C"/>
    <w:rsid w:val="00E45CE9"/>
    <w:rsid w:val="00E468F9"/>
    <w:rsid w:val="00E47385"/>
    <w:rsid w:val="00E47584"/>
    <w:rsid w:val="00E5176B"/>
    <w:rsid w:val="00E51786"/>
    <w:rsid w:val="00E52466"/>
    <w:rsid w:val="00E528F2"/>
    <w:rsid w:val="00E539AA"/>
    <w:rsid w:val="00E54CC0"/>
    <w:rsid w:val="00E556D8"/>
    <w:rsid w:val="00E55C10"/>
    <w:rsid w:val="00E6092C"/>
    <w:rsid w:val="00E60A11"/>
    <w:rsid w:val="00E61325"/>
    <w:rsid w:val="00E61418"/>
    <w:rsid w:val="00E61B20"/>
    <w:rsid w:val="00E627DC"/>
    <w:rsid w:val="00E650A5"/>
    <w:rsid w:val="00E65CB8"/>
    <w:rsid w:val="00E67F47"/>
    <w:rsid w:val="00E72472"/>
    <w:rsid w:val="00E726B4"/>
    <w:rsid w:val="00E76BD5"/>
    <w:rsid w:val="00E7780B"/>
    <w:rsid w:val="00E77915"/>
    <w:rsid w:val="00E77A9E"/>
    <w:rsid w:val="00E819F9"/>
    <w:rsid w:val="00E82B6E"/>
    <w:rsid w:val="00E83268"/>
    <w:rsid w:val="00E8474D"/>
    <w:rsid w:val="00E84B59"/>
    <w:rsid w:val="00E8610D"/>
    <w:rsid w:val="00E90889"/>
    <w:rsid w:val="00E90A29"/>
    <w:rsid w:val="00E93A0C"/>
    <w:rsid w:val="00EA27E7"/>
    <w:rsid w:val="00EA6410"/>
    <w:rsid w:val="00EB54D7"/>
    <w:rsid w:val="00EB60DD"/>
    <w:rsid w:val="00EB6A7E"/>
    <w:rsid w:val="00EB6E15"/>
    <w:rsid w:val="00EC032F"/>
    <w:rsid w:val="00EC1D8A"/>
    <w:rsid w:val="00EC3F08"/>
    <w:rsid w:val="00EC56A7"/>
    <w:rsid w:val="00EC755A"/>
    <w:rsid w:val="00EC78DF"/>
    <w:rsid w:val="00ED01F0"/>
    <w:rsid w:val="00ED09A5"/>
    <w:rsid w:val="00ED14A3"/>
    <w:rsid w:val="00ED18B0"/>
    <w:rsid w:val="00ED26AE"/>
    <w:rsid w:val="00ED3057"/>
    <w:rsid w:val="00ED3BBF"/>
    <w:rsid w:val="00ED417A"/>
    <w:rsid w:val="00ED47B5"/>
    <w:rsid w:val="00ED587F"/>
    <w:rsid w:val="00ED5CA4"/>
    <w:rsid w:val="00ED6C0F"/>
    <w:rsid w:val="00EE024A"/>
    <w:rsid w:val="00EE0639"/>
    <w:rsid w:val="00EE64BF"/>
    <w:rsid w:val="00EE778B"/>
    <w:rsid w:val="00EF1F81"/>
    <w:rsid w:val="00EF34CD"/>
    <w:rsid w:val="00EF4592"/>
    <w:rsid w:val="00EF4762"/>
    <w:rsid w:val="00EF7123"/>
    <w:rsid w:val="00EF7FF6"/>
    <w:rsid w:val="00F00120"/>
    <w:rsid w:val="00F005C5"/>
    <w:rsid w:val="00F03831"/>
    <w:rsid w:val="00F03C62"/>
    <w:rsid w:val="00F04058"/>
    <w:rsid w:val="00F05D09"/>
    <w:rsid w:val="00F1043D"/>
    <w:rsid w:val="00F110C8"/>
    <w:rsid w:val="00F14111"/>
    <w:rsid w:val="00F15CEE"/>
    <w:rsid w:val="00F16F62"/>
    <w:rsid w:val="00F21F69"/>
    <w:rsid w:val="00F22FB9"/>
    <w:rsid w:val="00F24024"/>
    <w:rsid w:val="00F26402"/>
    <w:rsid w:val="00F26DA1"/>
    <w:rsid w:val="00F2703C"/>
    <w:rsid w:val="00F31450"/>
    <w:rsid w:val="00F35806"/>
    <w:rsid w:val="00F3662A"/>
    <w:rsid w:val="00F400AA"/>
    <w:rsid w:val="00F418BA"/>
    <w:rsid w:val="00F41BED"/>
    <w:rsid w:val="00F4244A"/>
    <w:rsid w:val="00F443A2"/>
    <w:rsid w:val="00F448C6"/>
    <w:rsid w:val="00F448F5"/>
    <w:rsid w:val="00F45A4F"/>
    <w:rsid w:val="00F45DBC"/>
    <w:rsid w:val="00F45F44"/>
    <w:rsid w:val="00F4631D"/>
    <w:rsid w:val="00F46E98"/>
    <w:rsid w:val="00F51903"/>
    <w:rsid w:val="00F52358"/>
    <w:rsid w:val="00F5282E"/>
    <w:rsid w:val="00F54218"/>
    <w:rsid w:val="00F55144"/>
    <w:rsid w:val="00F643BC"/>
    <w:rsid w:val="00F658C2"/>
    <w:rsid w:val="00F677EF"/>
    <w:rsid w:val="00F67DF4"/>
    <w:rsid w:val="00F71BE1"/>
    <w:rsid w:val="00F72BBE"/>
    <w:rsid w:val="00F74968"/>
    <w:rsid w:val="00F74FE0"/>
    <w:rsid w:val="00F75FB0"/>
    <w:rsid w:val="00F76FC6"/>
    <w:rsid w:val="00F81D71"/>
    <w:rsid w:val="00F8501B"/>
    <w:rsid w:val="00F86671"/>
    <w:rsid w:val="00F86DF7"/>
    <w:rsid w:val="00F914EE"/>
    <w:rsid w:val="00F9180B"/>
    <w:rsid w:val="00F92527"/>
    <w:rsid w:val="00F92F42"/>
    <w:rsid w:val="00F9342A"/>
    <w:rsid w:val="00F93C61"/>
    <w:rsid w:val="00F94854"/>
    <w:rsid w:val="00F94DCF"/>
    <w:rsid w:val="00F97F42"/>
    <w:rsid w:val="00FB008E"/>
    <w:rsid w:val="00FB0805"/>
    <w:rsid w:val="00FB174E"/>
    <w:rsid w:val="00FB2AAB"/>
    <w:rsid w:val="00FC0AA5"/>
    <w:rsid w:val="00FC0ACC"/>
    <w:rsid w:val="00FC0B17"/>
    <w:rsid w:val="00FC13E0"/>
    <w:rsid w:val="00FC4E28"/>
    <w:rsid w:val="00FC5166"/>
    <w:rsid w:val="00FD011F"/>
    <w:rsid w:val="00FD013C"/>
    <w:rsid w:val="00FD19DA"/>
    <w:rsid w:val="00FD2620"/>
    <w:rsid w:val="00FD2808"/>
    <w:rsid w:val="00FD4D38"/>
    <w:rsid w:val="00FD4E82"/>
    <w:rsid w:val="00FD4F23"/>
    <w:rsid w:val="00FD4FA3"/>
    <w:rsid w:val="00FD7C62"/>
    <w:rsid w:val="00FE04BE"/>
    <w:rsid w:val="00FE4520"/>
    <w:rsid w:val="00FE5F91"/>
    <w:rsid w:val="00FE63F2"/>
    <w:rsid w:val="00FE6939"/>
    <w:rsid w:val="00FE7F23"/>
    <w:rsid w:val="00FF2967"/>
    <w:rsid w:val="00FF2B22"/>
    <w:rsid w:val="00FF3ECC"/>
    <w:rsid w:val="00FF4890"/>
    <w:rsid w:val="00FF58D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1B65B"/>
  <w15:docId w15:val="{60F1EC8D-786C-4966-808A-84490900F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62"/>
    <w:pPr>
      <w:spacing w:after="200" w:line="276" w:lineRule="auto"/>
    </w:pPr>
    <w:rPr>
      <w:sz w:val="22"/>
      <w:szCs w:val="22"/>
      <w:lang w:eastAsia="en-US"/>
    </w:rPr>
  </w:style>
  <w:style w:type="paragraph" w:styleId="Naslov1">
    <w:name w:val="heading 1"/>
    <w:basedOn w:val="Normal"/>
    <w:next w:val="Normal"/>
    <w:link w:val="Naslov1Char"/>
    <w:qFormat/>
    <w:rsid w:val="00784955"/>
    <w:pPr>
      <w:keepNext/>
      <w:spacing w:after="0" w:line="240" w:lineRule="auto"/>
      <w:jc w:val="center"/>
      <w:outlineLvl w:val="0"/>
    </w:pPr>
    <w:rPr>
      <w:rFonts w:ascii="Times New Roman" w:eastAsia="Times New Roman" w:hAnsi="Times New Roman"/>
      <w:b/>
      <w:bCs/>
      <w:sz w:val="32"/>
      <w:szCs w:val="24"/>
      <w:lang w:eastAsia="hr-HR"/>
    </w:rPr>
  </w:style>
  <w:style w:type="paragraph" w:styleId="Naslov2">
    <w:name w:val="heading 2"/>
    <w:basedOn w:val="Normal"/>
    <w:next w:val="Normal"/>
    <w:link w:val="Naslov2Char"/>
    <w:qFormat/>
    <w:rsid w:val="00784955"/>
    <w:pPr>
      <w:keepNext/>
      <w:spacing w:after="0" w:line="240" w:lineRule="auto"/>
      <w:outlineLvl w:val="1"/>
    </w:pPr>
    <w:rPr>
      <w:rFonts w:ascii="Times New Roman" w:eastAsia="Times New Roman" w:hAnsi="Times New Roman"/>
      <w:sz w:val="28"/>
      <w:szCs w:val="24"/>
      <w:lang w:eastAsia="hr-HR"/>
    </w:rPr>
  </w:style>
  <w:style w:type="paragraph" w:styleId="Naslov3">
    <w:name w:val="heading 3"/>
    <w:basedOn w:val="Normal"/>
    <w:next w:val="Normal"/>
    <w:link w:val="Naslov3Char"/>
    <w:qFormat/>
    <w:rsid w:val="00784955"/>
    <w:pPr>
      <w:keepNext/>
      <w:spacing w:after="0" w:line="240" w:lineRule="auto"/>
      <w:ind w:left="3540"/>
      <w:outlineLvl w:val="2"/>
    </w:pPr>
    <w:rPr>
      <w:rFonts w:ascii="Times New Roman" w:eastAsia="Times New Roman" w:hAnsi="Times New Roman"/>
      <w:i/>
      <w:iCs/>
      <w:szCs w:val="24"/>
      <w:lang w:eastAsia="hr-HR"/>
    </w:rPr>
  </w:style>
  <w:style w:type="paragraph" w:styleId="Naslov5">
    <w:name w:val="heading 5"/>
    <w:basedOn w:val="Normal"/>
    <w:next w:val="Normal"/>
    <w:link w:val="Naslov5Char"/>
    <w:uiPriority w:val="9"/>
    <w:semiHidden/>
    <w:unhideWhenUsed/>
    <w:qFormat/>
    <w:rsid w:val="00F16F62"/>
    <w:pPr>
      <w:keepNext/>
      <w:keepLines/>
      <w:spacing w:before="40" w:after="0"/>
      <w:outlineLvl w:val="4"/>
    </w:pPr>
    <w:rPr>
      <w:rFonts w:asciiTheme="majorHAnsi" w:eastAsiaTheme="majorEastAsia" w:hAnsiTheme="majorHAnsi" w:cstheme="majorBidi"/>
      <w:color w:val="365F91" w:themeColor="accent1" w:themeShade="BF"/>
    </w:rPr>
  </w:style>
  <w:style w:type="paragraph" w:styleId="Naslov7">
    <w:name w:val="heading 7"/>
    <w:basedOn w:val="Normal"/>
    <w:next w:val="Normal"/>
    <w:link w:val="Naslov7Char"/>
    <w:qFormat/>
    <w:rsid w:val="00784955"/>
    <w:pPr>
      <w:keepNext/>
      <w:spacing w:after="0" w:line="240" w:lineRule="auto"/>
      <w:outlineLvl w:val="6"/>
    </w:pPr>
    <w:rPr>
      <w:rFonts w:ascii="Arial" w:eastAsia="Times New Roman" w:hAnsi="Arial" w:cs="Arial"/>
      <w:b/>
      <w:bCs/>
      <w:color w:val="000000"/>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3A5D2A"/>
    <w:pPr>
      <w:tabs>
        <w:tab w:val="center" w:pos="4536"/>
        <w:tab w:val="right" w:pos="9072"/>
      </w:tabs>
      <w:spacing w:after="0" w:line="240" w:lineRule="auto"/>
    </w:pPr>
  </w:style>
  <w:style w:type="character" w:customStyle="1" w:styleId="ZaglavljeChar">
    <w:name w:val="Zaglavlje Char"/>
    <w:basedOn w:val="Zadanifontodlomka"/>
    <w:link w:val="Zaglavlje"/>
    <w:rsid w:val="003A5D2A"/>
  </w:style>
  <w:style w:type="paragraph" w:styleId="Podnoje">
    <w:name w:val="footer"/>
    <w:basedOn w:val="Normal"/>
    <w:link w:val="PodnojeChar"/>
    <w:uiPriority w:val="99"/>
    <w:unhideWhenUsed/>
    <w:rsid w:val="003A5D2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A5D2A"/>
  </w:style>
  <w:style w:type="paragraph" w:styleId="Odlomakpopisa">
    <w:name w:val="List Paragraph"/>
    <w:basedOn w:val="Normal"/>
    <w:uiPriority w:val="34"/>
    <w:qFormat/>
    <w:rsid w:val="00C61F87"/>
    <w:pPr>
      <w:ind w:left="720"/>
      <w:contextualSpacing/>
    </w:pPr>
  </w:style>
  <w:style w:type="table" w:styleId="Srednjesjenanje2-Isticanje3">
    <w:name w:val="Medium Shading 2 Accent 3"/>
    <w:basedOn w:val="Obinatablica"/>
    <w:uiPriority w:val="64"/>
    <w:rsid w:val="009E480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etkatablice">
    <w:name w:val="Table Grid"/>
    <w:basedOn w:val="Obinatablica"/>
    <w:uiPriority w:val="59"/>
    <w:rsid w:val="00933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areetka1-Isticanje1">
    <w:name w:val="Medium Grid 1 Accent 1"/>
    <w:basedOn w:val="Obinatablica"/>
    <w:uiPriority w:val="67"/>
    <w:rsid w:val="00933D6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Uvuenotijeloteksta">
    <w:name w:val="Body Text Indent"/>
    <w:basedOn w:val="Normal"/>
    <w:link w:val="UvuenotijelotekstaChar"/>
    <w:rsid w:val="00120223"/>
    <w:pPr>
      <w:spacing w:after="0" w:line="240" w:lineRule="auto"/>
      <w:ind w:firstLine="851"/>
      <w:jc w:val="both"/>
    </w:pPr>
    <w:rPr>
      <w:rFonts w:ascii="Arial" w:eastAsia="Times New Roman" w:hAnsi="Arial"/>
      <w:sz w:val="24"/>
      <w:szCs w:val="20"/>
      <w:lang w:eastAsia="hr-HR"/>
    </w:rPr>
  </w:style>
  <w:style w:type="character" w:customStyle="1" w:styleId="UvuenotijelotekstaChar">
    <w:name w:val="Uvučeno tijelo teksta Char"/>
    <w:basedOn w:val="Zadanifontodlomka"/>
    <w:link w:val="Uvuenotijeloteksta"/>
    <w:rsid w:val="00120223"/>
    <w:rPr>
      <w:rFonts w:ascii="Arial" w:eastAsia="Times New Roman" w:hAnsi="Arial"/>
      <w:sz w:val="24"/>
    </w:rPr>
  </w:style>
  <w:style w:type="paragraph" w:customStyle="1" w:styleId="Default">
    <w:name w:val="Default"/>
    <w:rsid w:val="00E2213A"/>
    <w:pPr>
      <w:autoSpaceDE w:val="0"/>
      <w:autoSpaceDN w:val="0"/>
      <w:adjustRightInd w:val="0"/>
    </w:pPr>
    <w:rPr>
      <w:rFonts w:cs="Calibri"/>
      <w:color w:val="000000"/>
      <w:sz w:val="24"/>
      <w:szCs w:val="24"/>
    </w:rPr>
  </w:style>
  <w:style w:type="paragraph" w:styleId="Tijeloteksta">
    <w:name w:val="Body Text"/>
    <w:basedOn w:val="Normal"/>
    <w:link w:val="TijelotekstaChar"/>
    <w:unhideWhenUsed/>
    <w:rsid w:val="00F55144"/>
    <w:pPr>
      <w:spacing w:after="120"/>
    </w:pPr>
  </w:style>
  <w:style w:type="character" w:customStyle="1" w:styleId="TijelotekstaChar">
    <w:name w:val="Tijelo teksta Char"/>
    <w:basedOn w:val="Zadanifontodlomka"/>
    <w:link w:val="Tijeloteksta"/>
    <w:rsid w:val="00F55144"/>
    <w:rPr>
      <w:sz w:val="22"/>
      <w:szCs w:val="22"/>
      <w:lang w:eastAsia="en-US"/>
    </w:rPr>
  </w:style>
  <w:style w:type="character" w:customStyle="1" w:styleId="Naslov1Char">
    <w:name w:val="Naslov 1 Char"/>
    <w:basedOn w:val="Zadanifontodlomka"/>
    <w:link w:val="Naslov1"/>
    <w:rsid w:val="00784955"/>
    <w:rPr>
      <w:rFonts w:ascii="Times New Roman" w:eastAsia="Times New Roman" w:hAnsi="Times New Roman"/>
      <w:b/>
      <w:bCs/>
      <w:sz w:val="32"/>
      <w:szCs w:val="24"/>
    </w:rPr>
  </w:style>
  <w:style w:type="character" w:customStyle="1" w:styleId="Naslov2Char">
    <w:name w:val="Naslov 2 Char"/>
    <w:basedOn w:val="Zadanifontodlomka"/>
    <w:link w:val="Naslov2"/>
    <w:rsid w:val="00784955"/>
    <w:rPr>
      <w:rFonts w:ascii="Times New Roman" w:eastAsia="Times New Roman" w:hAnsi="Times New Roman"/>
      <w:sz w:val="28"/>
      <w:szCs w:val="24"/>
    </w:rPr>
  </w:style>
  <w:style w:type="character" w:customStyle="1" w:styleId="Naslov3Char">
    <w:name w:val="Naslov 3 Char"/>
    <w:basedOn w:val="Zadanifontodlomka"/>
    <w:link w:val="Naslov3"/>
    <w:rsid w:val="00784955"/>
    <w:rPr>
      <w:rFonts w:ascii="Times New Roman" w:eastAsia="Times New Roman" w:hAnsi="Times New Roman"/>
      <w:i/>
      <w:iCs/>
      <w:sz w:val="22"/>
      <w:szCs w:val="24"/>
    </w:rPr>
  </w:style>
  <w:style w:type="character" w:customStyle="1" w:styleId="Naslov7Char">
    <w:name w:val="Naslov 7 Char"/>
    <w:basedOn w:val="Zadanifontodlomka"/>
    <w:link w:val="Naslov7"/>
    <w:rsid w:val="00784955"/>
    <w:rPr>
      <w:rFonts w:ascii="Arial" w:eastAsia="Times New Roman" w:hAnsi="Arial" w:cs="Arial"/>
      <w:b/>
      <w:bCs/>
      <w:color w:val="000000"/>
      <w:sz w:val="22"/>
      <w:szCs w:val="24"/>
    </w:rPr>
  </w:style>
  <w:style w:type="paragraph" w:styleId="Tekstbalonia">
    <w:name w:val="Balloon Text"/>
    <w:basedOn w:val="Normal"/>
    <w:link w:val="TekstbaloniaChar"/>
    <w:rsid w:val="00784955"/>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rsid w:val="00784955"/>
    <w:rPr>
      <w:rFonts w:ascii="Tahoma" w:eastAsia="Times New Roman" w:hAnsi="Tahoma" w:cs="Tahoma"/>
      <w:sz w:val="16"/>
      <w:szCs w:val="16"/>
    </w:rPr>
  </w:style>
  <w:style w:type="numbering" w:customStyle="1" w:styleId="Bezpopisa1">
    <w:name w:val="Bez popisa1"/>
    <w:next w:val="Bezpopisa"/>
    <w:semiHidden/>
    <w:unhideWhenUsed/>
    <w:rsid w:val="00974762"/>
  </w:style>
  <w:style w:type="numbering" w:customStyle="1" w:styleId="Bezpopisa2">
    <w:name w:val="Bez popisa2"/>
    <w:next w:val="Bezpopisa"/>
    <w:semiHidden/>
    <w:rsid w:val="00DA0459"/>
  </w:style>
  <w:style w:type="table" w:customStyle="1" w:styleId="Reetkatablice1">
    <w:name w:val="Rešetka tablice1"/>
    <w:basedOn w:val="Obinatablica"/>
    <w:next w:val="Reetkatablice"/>
    <w:uiPriority w:val="39"/>
    <w:rsid w:val="00CC71E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5Char">
    <w:name w:val="Naslov 5 Char"/>
    <w:basedOn w:val="Zadanifontodlomka"/>
    <w:link w:val="Naslov5"/>
    <w:uiPriority w:val="9"/>
    <w:semiHidden/>
    <w:rsid w:val="00F16F62"/>
    <w:rPr>
      <w:rFonts w:asciiTheme="majorHAnsi" w:eastAsiaTheme="majorEastAsia" w:hAnsiTheme="majorHAnsi" w:cstheme="majorBidi"/>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4340">
      <w:bodyDiv w:val="1"/>
      <w:marLeft w:val="0"/>
      <w:marRight w:val="0"/>
      <w:marTop w:val="0"/>
      <w:marBottom w:val="0"/>
      <w:divBdr>
        <w:top w:val="none" w:sz="0" w:space="0" w:color="auto"/>
        <w:left w:val="none" w:sz="0" w:space="0" w:color="auto"/>
        <w:bottom w:val="none" w:sz="0" w:space="0" w:color="auto"/>
        <w:right w:val="none" w:sz="0" w:space="0" w:color="auto"/>
      </w:divBdr>
    </w:div>
    <w:div w:id="134883104">
      <w:bodyDiv w:val="1"/>
      <w:marLeft w:val="0"/>
      <w:marRight w:val="0"/>
      <w:marTop w:val="0"/>
      <w:marBottom w:val="0"/>
      <w:divBdr>
        <w:top w:val="none" w:sz="0" w:space="0" w:color="auto"/>
        <w:left w:val="none" w:sz="0" w:space="0" w:color="auto"/>
        <w:bottom w:val="none" w:sz="0" w:space="0" w:color="auto"/>
        <w:right w:val="none" w:sz="0" w:space="0" w:color="auto"/>
      </w:divBdr>
    </w:div>
    <w:div w:id="145633177">
      <w:bodyDiv w:val="1"/>
      <w:marLeft w:val="0"/>
      <w:marRight w:val="0"/>
      <w:marTop w:val="0"/>
      <w:marBottom w:val="0"/>
      <w:divBdr>
        <w:top w:val="none" w:sz="0" w:space="0" w:color="auto"/>
        <w:left w:val="none" w:sz="0" w:space="0" w:color="auto"/>
        <w:bottom w:val="none" w:sz="0" w:space="0" w:color="auto"/>
        <w:right w:val="none" w:sz="0" w:space="0" w:color="auto"/>
      </w:divBdr>
    </w:div>
    <w:div w:id="273711020">
      <w:bodyDiv w:val="1"/>
      <w:marLeft w:val="0"/>
      <w:marRight w:val="0"/>
      <w:marTop w:val="0"/>
      <w:marBottom w:val="0"/>
      <w:divBdr>
        <w:top w:val="none" w:sz="0" w:space="0" w:color="auto"/>
        <w:left w:val="none" w:sz="0" w:space="0" w:color="auto"/>
        <w:bottom w:val="none" w:sz="0" w:space="0" w:color="auto"/>
        <w:right w:val="none" w:sz="0" w:space="0" w:color="auto"/>
      </w:divBdr>
    </w:div>
    <w:div w:id="274410299">
      <w:bodyDiv w:val="1"/>
      <w:marLeft w:val="0"/>
      <w:marRight w:val="0"/>
      <w:marTop w:val="0"/>
      <w:marBottom w:val="0"/>
      <w:divBdr>
        <w:top w:val="none" w:sz="0" w:space="0" w:color="auto"/>
        <w:left w:val="none" w:sz="0" w:space="0" w:color="auto"/>
        <w:bottom w:val="none" w:sz="0" w:space="0" w:color="auto"/>
        <w:right w:val="none" w:sz="0" w:space="0" w:color="auto"/>
      </w:divBdr>
    </w:div>
    <w:div w:id="280117629">
      <w:bodyDiv w:val="1"/>
      <w:marLeft w:val="0"/>
      <w:marRight w:val="0"/>
      <w:marTop w:val="0"/>
      <w:marBottom w:val="0"/>
      <w:divBdr>
        <w:top w:val="none" w:sz="0" w:space="0" w:color="auto"/>
        <w:left w:val="none" w:sz="0" w:space="0" w:color="auto"/>
        <w:bottom w:val="none" w:sz="0" w:space="0" w:color="auto"/>
        <w:right w:val="none" w:sz="0" w:space="0" w:color="auto"/>
      </w:divBdr>
    </w:div>
    <w:div w:id="589001586">
      <w:bodyDiv w:val="1"/>
      <w:marLeft w:val="0"/>
      <w:marRight w:val="0"/>
      <w:marTop w:val="0"/>
      <w:marBottom w:val="0"/>
      <w:divBdr>
        <w:top w:val="none" w:sz="0" w:space="0" w:color="auto"/>
        <w:left w:val="none" w:sz="0" w:space="0" w:color="auto"/>
        <w:bottom w:val="none" w:sz="0" w:space="0" w:color="auto"/>
        <w:right w:val="none" w:sz="0" w:space="0" w:color="auto"/>
      </w:divBdr>
    </w:div>
    <w:div w:id="600143548">
      <w:bodyDiv w:val="1"/>
      <w:marLeft w:val="0"/>
      <w:marRight w:val="0"/>
      <w:marTop w:val="0"/>
      <w:marBottom w:val="0"/>
      <w:divBdr>
        <w:top w:val="none" w:sz="0" w:space="0" w:color="auto"/>
        <w:left w:val="none" w:sz="0" w:space="0" w:color="auto"/>
        <w:bottom w:val="none" w:sz="0" w:space="0" w:color="auto"/>
        <w:right w:val="none" w:sz="0" w:space="0" w:color="auto"/>
      </w:divBdr>
    </w:div>
    <w:div w:id="641429529">
      <w:bodyDiv w:val="1"/>
      <w:marLeft w:val="0"/>
      <w:marRight w:val="0"/>
      <w:marTop w:val="0"/>
      <w:marBottom w:val="0"/>
      <w:divBdr>
        <w:top w:val="none" w:sz="0" w:space="0" w:color="auto"/>
        <w:left w:val="none" w:sz="0" w:space="0" w:color="auto"/>
        <w:bottom w:val="none" w:sz="0" w:space="0" w:color="auto"/>
        <w:right w:val="none" w:sz="0" w:space="0" w:color="auto"/>
      </w:divBdr>
    </w:div>
    <w:div w:id="655257962">
      <w:bodyDiv w:val="1"/>
      <w:marLeft w:val="0"/>
      <w:marRight w:val="0"/>
      <w:marTop w:val="0"/>
      <w:marBottom w:val="0"/>
      <w:divBdr>
        <w:top w:val="none" w:sz="0" w:space="0" w:color="auto"/>
        <w:left w:val="none" w:sz="0" w:space="0" w:color="auto"/>
        <w:bottom w:val="none" w:sz="0" w:space="0" w:color="auto"/>
        <w:right w:val="none" w:sz="0" w:space="0" w:color="auto"/>
      </w:divBdr>
    </w:div>
    <w:div w:id="689186796">
      <w:bodyDiv w:val="1"/>
      <w:marLeft w:val="0"/>
      <w:marRight w:val="0"/>
      <w:marTop w:val="0"/>
      <w:marBottom w:val="0"/>
      <w:divBdr>
        <w:top w:val="none" w:sz="0" w:space="0" w:color="auto"/>
        <w:left w:val="none" w:sz="0" w:space="0" w:color="auto"/>
        <w:bottom w:val="none" w:sz="0" w:space="0" w:color="auto"/>
        <w:right w:val="none" w:sz="0" w:space="0" w:color="auto"/>
      </w:divBdr>
    </w:div>
    <w:div w:id="812790753">
      <w:bodyDiv w:val="1"/>
      <w:marLeft w:val="0"/>
      <w:marRight w:val="0"/>
      <w:marTop w:val="0"/>
      <w:marBottom w:val="0"/>
      <w:divBdr>
        <w:top w:val="none" w:sz="0" w:space="0" w:color="auto"/>
        <w:left w:val="none" w:sz="0" w:space="0" w:color="auto"/>
        <w:bottom w:val="none" w:sz="0" w:space="0" w:color="auto"/>
        <w:right w:val="none" w:sz="0" w:space="0" w:color="auto"/>
      </w:divBdr>
    </w:div>
    <w:div w:id="852260565">
      <w:bodyDiv w:val="1"/>
      <w:marLeft w:val="0"/>
      <w:marRight w:val="0"/>
      <w:marTop w:val="0"/>
      <w:marBottom w:val="0"/>
      <w:divBdr>
        <w:top w:val="none" w:sz="0" w:space="0" w:color="auto"/>
        <w:left w:val="none" w:sz="0" w:space="0" w:color="auto"/>
        <w:bottom w:val="none" w:sz="0" w:space="0" w:color="auto"/>
        <w:right w:val="none" w:sz="0" w:space="0" w:color="auto"/>
      </w:divBdr>
    </w:div>
    <w:div w:id="920412763">
      <w:bodyDiv w:val="1"/>
      <w:marLeft w:val="0"/>
      <w:marRight w:val="0"/>
      <w:marTop w:val="0"/>
      <w:marBottom w:val="0"/>
      <w:divBdr>
        <w:top w:val="none" w:sz="0" w:space="0" w:color="auto"/>
        <w:left w:val="none" w:sz="0" w:space="0" w:color="auto"/>
        <w:bottom w:val="none" w:sz="0" w:space="0" w:color="auto"/>
        <w:right w:val="none" w:sz="0" w:space="0" w:color="auto"/>
      </w:divBdr>
    </w:div>
    <w:div w:id="939071780">
      <w:bodyDiv w:val="1"/>
      <w:marLeft w:val="0"/>
      <w:marRight w:val="0"/>
      <w:marTop w:val="0"/>
      <w:marBottom w:val="0"/>
      <w:divBdr>
        <w:top w:val="none" w:sz="0" w:space="0" w:color="auto"/>
        <w:left w:val="none" w:sz="0" w:space="0" w:color="auto"/>
        <w:bottom w:val="none" w:sz="0" w:space="0" w:color="auto"/>
        <w:right w:val="none" w:sz="0" w:space="0" w:color="auto"/>
      </w:divBdr>
    </w:div>
    <w:div w:id="1185825156">
      <w:bodyDiv w:val="1"/>
      <w:marLeft w:val="0"/>
      <w:marRight w:val="0"/>
      <w:marTop w:val="0"/>
      <w:marBottom w:val="0"/>
      <w:divBdr>
        <w:top w:val="none" w:sz="0" w:space="0" w:color="auto"/>
        <w:left w:val="none" w:sz="0" w:space="0" w:color="auto"/>
        <w:bottom w:val="none" w:sz="0" w:space="0" w:color="auto"/>
        <w:right w:val="none" w:sz="0" w:space="0" w:color="auto"/>
      </w:divBdr>
    </w:div>
    <w:div w:id="1247231218">
      <w:bodyDiv w:val="1"/>
      <w:marLeft w:val="0"/>
      <w:marRight w:val="0"/>
      <w:marTop w:val="0"/>
      <w:marBottom w:val="0"/>
      <w:divBdr>
        <w:top w:val="none" w:sz="0" w:space="0" w:color="auto"/>
        <w:left w:val="none" w:sz="0" w:space="0" w:color="auto"/>
        <w:bottom w:val="none" w:sz="0" w:space="0" w:color="auto"/>
        <w:right w:val="none" w:sz="0" w:space="0" w:color="auto"/>
      </w:divBdr>
    </w:div>
    <w:div w:id="1364017461">
      <w:bodyDiv w:val="1"/>
      <w:marLeft w:val="0"/>
      <w:marRight w:val="0"/>
      <w:marTop w:val="0"/>
      <w:marBottom w:val="0"/>
      <w:divBdr>
        <w:top w:val="none" w:sz="0" w:space="0" w:color="auto"/>
        <w:left w:val="none" w:sz="0" w:space="0" w:color="auto"/>
        <w:bottom w:val="none" w:sz="0" w:space="0" w:color="auto"/>
        <w:right w:val="none" w:sz="0" w:space="0" w:color="auto"/>
      </w:divBdr>
    </w:div>
    <w:div w:id="1521046034">
      <w:bodyDiv w:val="1"/>
      <w:marLeft w:val="0"/>
      <w:marRight w:val="0"/>
      <w:marTop w:val="0"/>
      <w:marBottom w:val="0"/>
      <w:divBdr>
        <w:top w:val="none" w:sz="0" w:space="0" w:color="auto"/>
        <w:left w:val="none" w:sz="0" w:space="0" w:color="auto"/>
        <w:bottom w:val="none" w:sz="0" w:space="0" w:color="auto"/>
        <w:right w:val="none" w:sz="0" w:space="0" w:color="auto"/>
      </w:divBdr>
    </w:div>
    <w:div w:id="1569606364">
      <w:bodyDiv w:val="1"/>
      <w:marLeft w:val="0"/>
      <w:marRight w:val="0"/>
      <w:marTop w:val="0"/>
      <w:marBottom w:val="0"/>
      <w:divBdr>
        <w:top w:val="none" w:sz="0" w:space="0" w:color="auto"/>
        <w:left w:val="none" w:sz="0" w:space="0" w:color="auto"/>
        <w:bottom w:val="none" w:sz="0" w:space="0" w:color="auto"/>
        <w:right w:val="none" w:sz="0" w:space="0" w:color="auto"/>
      </w:divBdr>
    </w:div>
    <w:div w:id="1630625165">
      <w:bodyDiv w:val="1"/>
      <w:marLeft w:val="0"/>
      <w:marRight w:val="0"/>
      <w:marTop w:val="0"/>
      <w:marBottom w:val="0"/>
      <w:divBdr>
        <w:top w:val="none" w:sz="0" w:space="0" w:color="auto"/>
        <w:left w:val="none" w:sz="0" w:space="0" w:color="auto"/>
        <w:bottom w:val="none" w:sz="0" w:space="0" w:color="auto"/>
        <w:right w:val="none" w:sz="0" w:space="0" w:color="auto"/>
      </w:divBdr>
    </w:div>
    <w:div w:id="1688100988">
      <w:bodyDiv w:val="1"/>
      <w:marLeft w:val="0"/>
      <w:marRight w:val="0"/>
      <w:marTop w:val="0"/>
      <w:marBottom w:val="0"/>
      <w:divBdr>
        <w:top w:val="none" w:sz="0" w:space="0" w:color="auto"/>
        <w:left w:val="none" w:sz="0" w:space="0" w:color="auto"/>
        <w:bottom w:val="none" w:sz="0" w:space="0" w:color="auto"/>
        <w:right w:val="none" w:sz="0" w:space="0" w:color="auto"/>
      </w:divBdr>
    </w:div>
    <w:div w:id="1844707497">
      <w:bodyDiv w:val="1"/>
      <w:marLeft w:val="0"/>
      <w:marRight w:val="0"/>
      <w:marTop w:val="0"/>
      <w:marBottom w:val="0"/>
      <w:divBdr>
        <w:top w:val="none" w:sz="0" w:space="0" w:color="auto"/>
        <w:left w:val="none" w:sz="0" w:space="0" w:color="auto"/>
        <w:bottom w:val="none" w:sz="0" w:space="0" w:color="auto"/>
        <w:right w:val="none" w:sz="0" w:space="0" w:color="auto"/>
      </w:divBdr>
    </w:div>
    <w:div w:id="1889343756">
      <w:bodyDiv w:val="1"/>
      <w:marLeft w:val="0"/>
      <w:marRight w:val="0"/>
      <w:marTop w:val="0"/>
      <w:marBottom w:val="0"/>
      <w:divBdr>
        <w:top w:val="none" w:sz="0" w:space="0" w:color="auto"/>
        <w:left w:val="none" w:sz="0" w:space="0" w:color="auto"/>
        <w:bottom w:val="none" w:sz="0" w:space="0" w:color="auto"/>
        <w:right w:val="none" w:sz="0" w:space="0" w:color="auto"/>
      </w:divBdr>
    </w:div>
    <w:div w:id="205333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448675-305F-435A-B954-DF0105015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6124</Words>
  <Characters>34912</Characters>
  <Application>Microsoft Office Word</Application>
  <DocSecurity>0</DocSecurity>
  <Lines>290</Lines>
  <Paragraphs>81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Sibenik</dc:creator>
  <cp:lastModifiedBy>Slobodan Tolić</cp:lastModifiedBy>
  <cp:revision>4</cp:revision>
  <cp:lastPrinted>2025-07-07T12:33:00Z</cp:lastPrinted>
  <dcterms:created xsi:type="dcterms:W3CDTF">2025-07-06T13:09:00Z</dcterms:created>
  <dcterms:modified xsi:type="dcterms:W3CDTF">2025-07-07T12:34:00Z</dcterms:modified>
</cp:coreProperties>
</file>